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C2949" w14:textId="77777777" w:rsidR="005A1594" w:rsidRPr="005A1594" w:rsidRDefault="005A1594" w:rsidP="005A1594">
      <w:pPr>
        <w:spacing w:after="0" w:line="320" w:lineRule="atLeast"/>
        <w:rPr>
          <w:rFonts w:ascii="Lato" w:hAnsi="Lato"/>
          <w:b/>
          <w:bCs/>
        </w:rPr>
      </w:pPr>
      <w:r w:rsidRPr="005A1594">
        <w:rPr>
          <w:rFonts w:ascii="Lato" w:hAnsi="Lato"/>
          <w:b/>
          <w:bCs/>
        </w:rPr>
        <w:t xml:space="preserve">Ausschreibung </w:t>
      </w:r>
    </w:p>
    <w:p w14:paraId="21486F36" w14:textId="17F8DA4C" w:rsidR="005A1594" w:rsidRDefault="005A1594" w:rsidP="005A1594">
      <w:pPr>
        <w:spacing w:after="0" w:line="320" w:lineRule="atLeast"/>
        <w:rPr>
          <w:rFonts w:ascii="Lato" w:hAnsi="Lato"/>
          <w:b/>
        </w:rPr>
      </w:pPr>
      <w:r w:rsidRPr="005A1594">
        <w:rPr>
          <w:rFonts w:ascii="Lato" w:hAnsi="Lato"/>
          <w:b/>
          <w:bCs/>
        </w:rPr>
        <w:t xml:space="preserve">Zweiphasiges </w:t>
      </w:r>
      <w:proofErr w:type="spellStart"/>
      <w:r w:rsidRPr="005A1594">
        <w:rPr>
          <w:rFonts w:ascii="Lato" w:hAnsi="Lato"/>
          <w:b/>
          <w:bCs/>
        </w:rPr>
        <w:t>Pitchverfahren</w:t>
      </w:r>
      <w:proofErr w:type="spellEnd"/>
      <w:r w:rsidRPr="005A1594">
        <w:rPr>
          <w:rFonts w:ascii="Lato" w:hAnsi="Lato"/>
          <w:b/>
          <w:bCs/>
        </w:rPr>
        <w:t xml:space="preserve"> zur Vergabe einer Machbarkeitsstudie BUGA 43</w:t>
      </w:r>
    </w:p>
    <w:p w14:paraId="758F4502" w14:textId="77777777" w:rsidR="005A1594" w:rsidRDefault="005A1594" w:rsidP="005A1594">
      <w:pPr>
        <w:spacing w:after="0" w:line="320" w:lineRule="atLeast"/>
        <w:jc w:val="center"/>
        <w:rPr>
          <w:rFonts w:ascii="Lato" w:hAnsi="Lato"/>
          <w:b/>
        </w:rPr>
      </w:pPr>
    </w:p>
    <w:p w14:paraId="27E0DEB2" w14:textId="72DF24AF" w:rsidR="00687A8C" w:rsidRPr="00F06E70" w:rsidRDefault="00404AE9" w:rsidP="005A1594">
      <w:pPr>
        <w:spacing w:after="0" w:line="320" w:lineRule="atLeast"/>
        <w:jc w:val="center"/>
        <w:rPr>
          <w:rFonts w:ascii="Lato" w:hAnsi="Lato"/>
          <w:b/>
        </w:rPr>
      </w:pPr>
      <w:r w:rsidRPr="00F06E70">
        <w:rPr>
          <w:rFonts w:ascii="Lato" w:hAnsi="Lato"/>
          <w:b/>
        </w:rPr>
        <w:t xml:space="preserve">Einwilligung und </w:t>
      </w:r>
      <w:r w:rsidR="00487FBD" w:rsidRPr="00F06E70">
        <w:rPr>
          <w:rFonts w:ascii="Lato" w:hAnsi="Lato"/>
          <w:b/>
        </w:rPr>
        <w:t>Verpflichtung auf Einhaltung des Datenschutzes</w:t>
      </w:r>
    </w:p>
    <w:p w14:paraId="78CC2588" w14:textId="77777777" w:rsidR="00487FBD" w:rsidRPr="00F06E70" w:rsidRDefault="00487FBD" w:rsidP="005A1594">
      <w:pPr>
        <w:spacing w:after="0" w:line="320" w:lineRule="atLeast"/>
        <w:jc w:val="center"/>
        <w:rPr>
          <w:rFonts w:ascii="Lato" w:hAnsi="Lato"/>
          <w:b/>
        </w:rPr>
      </w:pPr>
      <w:r w:rsidRPr="00F06E70">
        <w:rPr>
          <w:rFonts w:ascii="Lato" w:hAnsi="Lato"/>
          <w:b/>
        </w:rPr>
        <w:t>(Bieter)</w:t>
      </w:r>
    </w:p>
    <w:p w14:paraId="4AC8CE90" w14:textId="04D9EC00" w:rsidR="00487FBD" w:rsidRPr="00F06E70" w:rsidRDefault="00D835D6" w:rsidP="005A1594">
      <w:pPr>
        <w:spacing w:after="0" w:line="320" w:lineRule="atLeast"/>
        <w:rPr>
          <w:rFonts w:ascii="Lato" w:hAnsi="Lato"/>
        </w:rPr>
      </w:pPr>
      <w:r w:rsidRPr="00F06E70">
        <w:rPr>
          <w:rFonts w:ascii="Lato" w:hAnsi="Lato"/>
        </w:rPr>
        <w:t xml:space="preserve">Verfahren: </w:t>
      </w:r>
    </w:p>
    <w:p w14:paraId="14A94368" w14:textId="77777777" w:rsidR="00687A8C" w:rsidRPr="00F06E70" w:rsidRDefault="00687A8C" w:rsidP="005A1594">
      <w:pPr>
        <w:spacing w:after="0" w:line="320" w:lineRule="atLeast"/>
        <w:rPr>
          <w:rFonts w:ascii="Lato" w:hAnsi="Lato"/>
        </w:rPr>
      </w:pPr>
    </w:p>
    <w:p w14:paraId="3C8B9F22" w14:textId="30327117" w:rsidR="00404AE9" w:rsidRPr="00F06E70" w:rsidRDefault="00487FBD" w:rsidP="005A1594">
      <w:pPr>
        <w:spacing w:after="0" w:line="320" w:lineRule="atLeast"/>
        <w:rPr>
          <w:rFonts w:ascii="Lato" w:hAnsi="Lato"/>
        </w:rPr>
      </w:pPr>
      <w:r w:rsidRPr="00F06E70">
        <w:rPr>
          <w:rFonts w:ascii="Lato" w:hAnsi="Lato"/>
        </w:rPr>
        <w:t xml:space="preserve">Hiermit versichere ich / versichern </w:t>
      </w:r>
      <w:proofErr w:type="gramStart"/>
      <w:r w:rsidRPr="00F06E70">
        <w:rPr>
          <w:rFonts w:ascii="Lato" w:hAnsi="Lato"/>
        </w:rPr>
        <w:t>wir,_</w:t>
      </w:r>
      <w:proofErr w:type="gramEnd"/>
      <w:r w:rsidRPr="00F06E70">
        <w:rPr>
          <w:rFonts w:ascii="Lato" w:hAnsi="Lato"/>
        </w:rPr>
        <w:t>__________________________________</w:t>
      </w:r>
      <w:r w:rsidR="00687A8C" w:rsidRPr="00F06E70">
        <w:rPr>
          <w:rFonts w:ascii="Lato" w:hAnsi="Lato"/>
        </w:rPr>
        <w:t>_____________</w:t>
      </w:r>
      <w:proofErr w:type="gramStart"/>
      <w:r w:rsidR="00687A8C" w:rsidRPr="00F06E70">
        <w:rPr>
          <w:rFonts w:ascii="Lato" w:hAnsi="Lato"/>
        </w:rPr>
        <w:t>_</w:t>
      </w:r>
      <w:r w:rsidR="009627B7" w:rsidRPr="00F06E70">
        <w:rPr>
          <w:rFonts w:ascii="Lato" w:hAnsi="Lato"/>
        </w:rPr>
        <w:t xml:space="preserve"> </w:t>
      </w:r>
      <w:r w:rsidRPr="00F06E70">
        <w:rPr>
          <w:rFonts w:ascii="Lato" w:hAnsi="Lato"/>
        </w:rPr>
        <w:t>,</w:t>
      </w:r>
      <w:proofErr w:type="gramEnd"/>
      <w:r w:rsidR="009627B7" w:rsidRPr="00F06E70">
        <w:rPr>
          <w:rFonts w:ascii="Lato" w:hAnsi="Lato"/>
        </w:rPr>
        <w:t xml:space="preserve"> die Hinweise </w:t>
      </w:r>
      <w:r w:rsidR="009627B7" w:rsidRPr="00D937AF">
        <w:rPr>
          <w:rFonts w:ascii="Lato" w:hAnsi="Lato"/>
        </w:rPr>
        <w:t xml:space="preserve">zum Datenschutz seitens </w:t>
      </w:r>
      <w:r w:rsidR="00DE55E3" w:rsidRPr="00D937AF">
        <w:rPr>
          <w:rFonts w:ascii="Lato" w:hAnsi="Lato"/>
        </w:rPr>
        <w:t>des Verbands Region Stuttgart</w:t>
      </w:r>
      <w:r w:rsidR="009627B7" w:rsidRPr="00D937AF">
        <w:rPr>
          <w:rFonts w:ascii="Lato" w:hAnsi="Lato"/>
        </w:rPr>
        <w:t xml:space="preserve"> gelesen und verstanden zu haben.</w:t>
      </w:r>
    </w:p>
    <w:p w14:paraId="1E86AD7F" w14:textId="77777777" w:rsidR="00061970" w:rsidRPr="00F06E70" w:rsidRDefault="009627B7" w:rsidP="005A1594">
      <w:pPr>
        <w:spacing w:after="0" w:line="320" w:lineRule="atLeast"/>
        <w:rPr>
          <w:rFonts w:ascii="Lato" w:hAnsi="Lato"/>
        </w:rPr>
      </w:pPr>
      <w:r w:rsidRPr="00F06E70">
        <w:rPr>
          <w:rFonts w:ascii="Lato" w:hAnsi="Lato"/>
        </w:rPr>
        <w:t>Eine Kopie der Hinweise wurde all</w:t>
      </w:r>
      <w:r w:rsidR="00687A8C" w:rsidRPr="00F06E70">
        <w:rPr>
          <w:rFonts w:ascii="Lato" w:hAnsi="Lato"/>
        </w:rPr>
        <w:t xml:space="preserve"> jenen</w:t>
      </w:r>
      <w:r w:rsidRPr="00F06E70">
        <w:rPr>
          <w:rFonts w:ascii="Lato" w:hAnsi="Lato"/>
        </w:rPr>
        <w:t xml:space="preserve"> </w:t>
      </w:r>
      <w:r w:rsidR="00937B24" w:rsidRPr="00F06E70">
        <w:rPr>
          <w:rFonts w:ascii="Lato" w:hAnsi="Lato"/>
        </w:rPr>
        <w:t>Personen</w:t>
      </w:r>
      <w:r w:rsidRPr="00F06E70">
        <w:rPr>
          <w:rFonts w:ascii="Lato" w:hAnsi="Lato"/>
        </w:rPr>
        <w:t xml:space="preserve"> </w:t>
      </w:r>
      <w:r w:rsidR="0051452B" w:rsidRPr="00F06E70">
        <w:rPr>
          <w:rFonts w:ascii="Lato" w:hAnsi="Lato"/>
        </w:rPr>
        <w:t>(</w:t>
      </w:r>
      <w:r w:rsidR="00937B24" w:rsidRPr="00F06E70">
        <w:rPr>
          <w:rFonts w:ascii="Lato" w:hAnsi="Lato"/>
        </w:rPr>
        <w:t>Mitarbeiter,</w:t>
      </w:r>
      <w:r w:rsidR="0051452B" w:rsidRPr="00F06E70">
        <w:rPr>
          <w:rFonts w:ascii="Lato" w:hAnsi="Lato"/>
        </w:rPr>
        <w:t xml:space="preserve"> Unterauftragnehmer</w:t>
      </w:r>
      <w:r w:rsidR="00937B24" w:rsidRPr="00F06E70">
        <w:rPr>
          <w:rFonts w:ascii="Lato" w:hAnsi="Lato"/>
        </w:rPr>
        <w:t>, Referenzen, etc.</w:t>
      </w:r>
      <w:r w:rsidR="0051452B" w:rsidRPr="00F06E70">
        <w:rPr>
          <w:rFonts w:ascii="Lato" w:hAnsi="Lato"/>
        </w:rPr>
        <w:t xml:space="preserve">) </w:t>
      </w:r>
      <w:r w:rsidRPr="00F06E70">
        <w:rPr>
          <w:rFonts w:ascii="Lato" w:hAnsi="Lato"/>
        </w:rPr>
        <w:t xml:space="preserve">vor Beteiligung am Verfahren zugeleitet, deren personenbezogene Daten im Rahmen des Vergabeverfahrens </w:t>
      </w:r>
      <w:r w:rsidR="0051452B" w:rsidRPr="00F06E70">
        <w:rPr>
          <w:rFonts w:ascii="Lato" w:hAnsi="Lato"/>
        </w:rPr>
        <w:t>und</w:t>
      </w:r>
      <w:r w:rsidR="00856D4D" w:rsidRPr="00F06E70">
        <w:rPr>
          <w:rFonts w:ascii="Lato" w:hAnsi="Lato"/>
        </w:rPr>
        <w:t>,</w:t>
      </w:r>
      <w:r w:rsidR="0051452B" w:rsidRPr="00F06E70">
        <w:rPr>
          <w:rFonts w:ascii="Lato" w:hAnsi="Lato"/>
        </w:rPr>
        <w:t xml:space="preserve"> </w:t>
      </w:r>
      <w:r w:rsidR="00687A8C" w:rsidRPr="00F06E70">
        <w:rPr>
          <w:rFonts w:ascii="Lato" w:hAnsi="Lato"/>
        </w:rPr>
        <w:t>im Falle einer</w:t>
      </w:r>
      <w:r w:rsidR="0051452B" w:rsidRPr="00F06E70">
        <w:rPr>
          <w:rFonts w:ascii="Lato" w:hAnsi="Lato"/>
        </w:rPr>
        <w:t xml:space="preserve"> Zuschlagserteilung</w:t>
      </w:r>
      <w:r w:rsidR="00687A8C" w:rsidRPr="00F06E70">
        <w:rPr>
          <w:rFonts w:ascii="Lato" w:hAnsi="Lato"/>
        </w:rPr>
        <w:t>,</w:t>
      </w:r>
      <w:r w:rsidR="0051452B" w:rsidRPr="00F06E70">
        <w:rPr>
          <w:rFonts w:ascii="Lato" w:hAnsi="Lato"/>
        </w:rPr>
        <w:t xml:space="preserve"> darüber hinaus </w:t>
      </w:r>
      <w:r w:rsidRPr="00F06E70">
        <w:rPr>
          <w:rFonts w:ascii="Lato" w:hAnsi="Lato"/>
        </w:rPr>
        <w:t>verarbeitet werden</w:t>
      </w:r>
      <w:r w:rsidR="00381B53" w:rsidRPr="00F06E70">
        <w:rPr>
          <w:rFonts w:ascii="Lato" w:hAnsi="Lato"/>
        </w:rPr>
        <w:t xml:space="preserve"> sollen</w:t>
      </w:r>
      <w:r w:rsidRPr="00F06E70">
        <w:rPr>
          <w:rFonts w:ascii="Lato" w:hAnsi="Lato"/>
        </w:rPr>
        <w:t>.</w:t>
      </w:r>
    </w:p>
    <w:p w14:paraId="5364B796" w14:textId="614835CC" w:rsidR="00487FBD" w:rsidRPr="00F06E70" w:rsidRDefault="00404AE9" w:rsidP="005A1594">
      <w:pPr>
        <w:spacing w:after="0" w:line="320" w:lineRule="atLeast"/>
        <w:rPr>
          <w:rFonts w:ascii="Lato" w:hAnsi="Lato"/>
        </w:rPr>
      </w:pPr>
      <w:r w:rsidRPr="00F06E70">
        <w:rPr>
          <w:rFonts w:ascii="Lato" w:hAnsi="Lato"/>
        </w:rPr>
        <w:t>Sofern erforderlich, wurde eine</w:t>
      </w:r>
      <w:r w:rsidR="0051452B" w:rsidRPr="00F06E70">
        <w:rPr>
          <w:rFonts w:ascii="Lato" w:hAnsi="Lato"/>
        </w:rPr>
        <w:t xml:space="preserve"> </w:t>
      </w:r>
      <w:r w:rsidR="009627B7" w:rsidRPr="00F06E70">
        <w:rPr>
          <w:rFonts w:ascii="Lato" w:hAnsi="Lato"/>
        </w:rPr>
        <w:t xml:space="preserve">wirksame Einwilligung zur Weitergabe personenbezogener Daten an </w:t>
      </w:r>
      <w:r w:rsidR="00DE55E3">
        <w:rPr>
          <w:rFonts w:ascii="Lato" w:hAnsi="Lato"/>
        </w:rPr>
        <w:t>den Verband Region Stuttgart</w:t>
      </w:r>
      <w:r w:rsidR="009627B7" w:rsidRPr="00F06E70">
        <w:rPr>
          <w:rFonts w:ascii="Lato" w:hAnsi="Lato"/>
        </w:rPr>
        <w:t xml:space="preserve"> von den Betroffenen eingeholt</w:t>
      </w:r>
      <w:r w:rsidR="00687A8C" w:rsidRPr="00F06E70">
        <w:rPr>
          <w:rFonts w:ascii="Lato" w:hAnsi="Lato"/>
        </w:rPr>
        <w:t>, was durch die Unterschrift dieser Verpflichtungserklärung bestätigt wird.</w:t>
      </w:r>
    </w:p>
    <w:p w14:paraId="3853111F" w14:textId="18AFCDE3" w:rsidR="008579F9" w:rsidRPr="00F06E70" w:rsidRDefault="008579F9" w:rsidP="005A1594">
      <w:pPr>
        <w:spacing w:after="0" w:line="320" w:lineRule="atLeast"/>
        <w:rPr>
          <w:rFonts w:ascii="Lato" w:hAnsi="Lato"/>
        </w:rPr>
      </w:pPr>
      <w:r w:rsidRPr="00F06E70">
        <w:rPr>
          <w:rFonts w:ascii="Lato" w:hAnsi="Lato"/>
        </w:rPr>
        <w:t>Die bestehende gesetzliche Abfragepflicht</w:t>
      </w:r>
      <w:r w:rsidR="00F622F6" w:rsidRPr="00F06E70">
        <w:rPr>
          <w:rFonts w:ascii="Lato" w:hAnsi="Lato"/>
        </w:rPr>
        <w:t>/-befugnis</w:t>
      </w:r>
      <w:r w:rsidRPr="00F06E70">
        <w:rPr>
          <w:rFonts w:ascii="Lato" w:hAnsi="Lato"/>
        </w:rPr>
        <w:t xml:space="preserve"> des Wettbewerbsregisters seitens des Auftraggebers ist mir/uns bekannt.</w:t>
      </w:r>
    </w:p>
    <w:p w14:paraId="59E3E655" w14:textId="77777777" w:rsidR="00687A8C" w:rsidRPr="00F06E70" w:rsidRDefault="00687A8C" w:rsidP="005A1594">
      <w:pPr>
        <w:spacing w:after="0" w:line="320" w:lineRule="atLeast"/>
        <w:rPr>
          <w:rFonts w:ascii="Lato" w:hAnsi="Lato"/>
        </w:rPr>
      </w:pPr>
      <w:r w:rsidRPr="00F06E70">
        <w:rPr>
          <w:rFonts w:ascii="Lato" w:hAnsi="Lato"/>
        </w:rPr>
        <w:t xml:space="preserve">Ich/Wir bestätige/n meiner/unsererseits, die Einhaltung der einschlägigen Datenschutzgesetze </w:t>
      </w:r>
      <w:r w:rsidR="00DD371F" w:rsidRPr="00F06E70">
        <w:rPr>
          <w:rFonts w:ascii="Lato" w:hAnsi="Lato"/>
        </w:rPr>
        <w:t xml:space="preserve">(insbesondere der Datenschutz-Grundverordnung, DSGVO) </w:t>
      </w:r>
      <w:r w:rsidRPr="00F06E70">
        <w:rPr>
          <w:rFonts w:ascii="Lato" w:hAnsi="Lato"/>
        </w:rPr>
        <w:t xml:space="preserve">und bin/sind mit der Verarbeitung der von </w:t>
      </w:r>
      <w:r w:rsidR="00CF1EB7" w:rsidRPr="00F06E70">
        <w:rPr>
          <w:rFonts w:ascii="Lato" w:hAnsi="Lato"/>
        </w:rPr>
        <w:t>mir/</w:t>
      </w:r>
      <w:r w:rsidRPr="00F06E70">
        <w:rPr>
          <w:rFonts w:ascii="Lato" w:hAnsi="Lato"/>
        </w:rPr>
        <w:t>uns übermittelten Daten einverstanden.</w:t>
      </w:r>
    </w:p>
    <w:p w14:paraId="652DDE82" w14:textId="14D4D846" w:rsidR="00687A8C" w:rsidRPr="00F06E70" w:rsidRDefault="00404AE9" w:rsidP="005A1594">
      <w:pPr>
        <w:spacing w:after="0" w:line="320" w:lineRule="atLeast"/>
        <w:rPr>
          <w:rFonts w:ascii="Lato" w:hAnsi="Lato"/>
        </w:rPr>
      </w:pPr>
      <w:r w:rsidRPr="00F06E70">
        <w:rPr>
          <w:rFonts w:ascii="Lato" w:hAnsi="Lato"/>
        </w:rPr>
        <w:t xml:space="preserve">Die Einwilligung kann mit Wirkung für die Zukunft widerrufen werden, sofern keine rechtlichen Pflichten </w:t>
      </w:r>
      <w:r w:rsidR="003D0707" w:rsidRPr="00F06E70">
        <w:rPr>
          <w:rFonts w:ascii="Lato" w:hAnsi="Lato"/>
        </w:rPr>
        <w:t>dem Entgegenstehen</w:t>
      </w:r>
      <w:r w:rsidRPr="00F06E70">
        <w:rPr>
          <w:rFonts w:ascii="Lato" w:hAnsi="Lato"/>
        </w:rPr>
        <w:t>.</w:t>
      </w:r>
    </w:p>
    <w:p w14:paraId="037543F7" w14:textId="44BD0810" w:rsidR="00F6208B" w:rsidRPr="00F06E70" w:rsidRDefault="00F6208B" w:rsidP="005A1594">
      <w:pPr>
        <w:spacing w:after="0" w:line="320" w:lineRule="atLeast"/>
        <w:rPr>
          <w:rFonts w:ascii="Lato" w:hAnsi="Lato"/>
        </w:rPr>
      </w:pPr>
    </w:p>
    <w:tbl>
      <w:tblPr>
        <w:tblStyle w:val="Tabellenraster"/>
        <w:tblW w:w="0" w:type="auto"/>
        <w:tblLook w:val="04A0" w:firstRow="1" w:lastRow="0" w:firstColumn="1" w:lastColumn="0" w:noHBand="0" w:noVBand="1"/>
      </w:tblPr>
      <w:tblGrid>
        <w:gridCol w:w="2689"/>
        <w:gridCol w:w="3352"/>
        <w:gridCol w:w="3021"/>
      </w:tblGrid>
      <w:tr w:rsidR="00F6208B" w:rsidRPr="00F06E70" w14:paraId="72F4F5AC" w14:textId="77777777" w:rsidTr="00BB2543">
        <w:tc>
          <w:tcPr>
            <w:tcW w:w="2689" w:type="dxa"/>
          </w:tcPr>
          <w:p w14:paraId="1A6538B9" w14:textId="77777777" w:rsidR="00F6208B" w:rsidRPr="00F06E70" w:rsidRDefault="00F6208B" w:rsidP="00F06E70">
            <w:pPr>
              <w:spacing w:line="360" w:lineRule="atLeast"/>
              <w:rPr>
                <w:rFonts w:ascii="Lato" w:hAnsi="Lato"/>
              </w:rPr>
            </w:pPr>
          </w:p>
          <w:p w14:paraId="383DC8BB" w14:textId="77777777" w:rsidR="00F6208B" w:rsidRPr="00F06E70" w:rsidRDefault="00F6208B" w:rsidP="00F06E70">
            <w:pPr>
              <w:spacing w:line="360" w:lineRule="atLeast"/>
              <w:rPr>
                <w:rFonts w:ascii="Lato" w:hAnsi="Lato"/>
              </w:rPr>
            </w:pPr>
          </w:p>
          <w:p w14:paraId="354A7843" w14:textId="77777777" w:rsidR="00F6208B" w:rsidRPr="00F06E70" w:rsidRDefault="00F6208B" w:rsidP="00F06E70">
            <w:pPr>
              <w:spacing w:line="360" w:lineRule="atLeast"/>
              <w:rPr>
                <w:rFonts w:ascii="Lato" w:hAnsi="Lato"/>
              </w:rPr>
            </w:pPr>
          </w:p>
          <w:p w14:paraId="04F48360" w14:textId="77777777" w:rsidR="00F6208B" w:rsidRPr="00F06E70" w:rsidRDefault="00F6208B" w:rsidP="00F06E70">
            <w:pPr>
              <w:spacing w:line="360" w:lineRule="atLeast"/>
              <w:rPr>
                <w:rFonts w:ascii="Lato" w:hAnsi="Lato"/>
              </w:rPr>
            </w:pPr>
          </w:p>
          <w:p w14:paraId="3360B5F8" w14:textId="77777777" w:rsidR="00F6208B" w:rsidRPr="00F06E70" w:rsidRDefault="00F6208B" w:rsidP="00F06E70">
            <w:pPr>
              <w:spacing w:line="360" w:lineRule="atLeast"/>
              <w:rPr>
                <w:rFonts w:ascii="Lato" w:hAnsi="Lato"/>
              </w:rPr>
            </w:pPr>
          </w:p>
        </w:tc>
        <w:tc>
          <w:tcPr>
            <w:tcW w:w="3352" w:type="dxa"/>
          </w:tcPr>
          <w:p w14:paraId="2031B87F" w14:textId="77777777" w:rsidR="00F6208B" w:rsidRPr="00F06E70" w:rsidRDefault="00F6208B" w:rsidP="00F06E70">
            <w:pPr>
              <w:spacing w:line="360" w:lineRule="atLeast"/>
              <w:rPr>
                <w:rFonts w:ascii="Lato" w:hAnsi="Lato"/>
              </w:rPr>
            </w:pPr>
          </w:p>
        </w:tc>
        <w:tc>
          <w:tcPr>
            <w:tcW w:w="3021" w:type="dxa"/>
          </w:tcPr>
          <w:p w14:paraId="2E7FABF7" w14:textId="77777777" w:rsidR="00F6208B" w:rsidRPr="00F06E70" w:rsidRDefault="00F6208B" w:rsidP="00F06E70">
            <w:pPr>
              <w:spacing w:line="360" w:lineRule="atLeast"/>
              <w:rPr>
                <w:rFonts w:ascii="Lato" w:hAnsi="Lato"/>
              </w:rPr>
            </w:pPr>
          </w:p>
        </w:tc>
      </w:tr>
      <w:tr w:rsidR="00F6208B" w:rsidRPr="00F06E70" w14:paraId="11F4ADBB" w14:textId="77777777" w:rsidTr="00BB2543">
        <w:tc>
          <w:tcPr>
            <w:tcW w:w="2689" w:type="dxa"/>
          </w:tcPr>
          <w:p w14:paraId="3A81CA9C" w14:textId="77777777" w:rsidR="00F6208B" w:rsidRPr="00F06E70" w:rsidRDefault="00F6208B" w:rsidP="00F06E70">
            <w:pPr>
              <w:rPr>
                <w:rFonts w:ascii="Lato" w:hAnsi="Lato"/>
                <w:sz w:val="16"/>
                <w:szCs w:val="16"/>
              </w:rPr>
            </w:pPr>
            <w:r w:rsidRPr="00F06E70">
              <w:rPr>
                <w:rFonts w:ascii="Lato" w:hAnsi="Lato"/>
                <w:sz w:val="16"/>
                <w:szCs w:val="16"/>
              </w:rPr>
              <w:t>Ort, Datum</w:t>
            </w:r>
          </w:p>
        </w:tc>
        <w:tc>
          <w:tcPr>
            <w:tcW w:w="3352" w:type="dxa"/>
          </w:tcPr>
          <w:p w14:paraId="204697B8" w14:textId="570F2DA8" w:rsidR="00F6208B" w:rsidRPr="00F06E70" w:rsidRDefault="00F6208B" w:rsidP="00F06E70">
            <w:pPr>
              <w:rPr>
                <w:rFonts w:ascii="Lato" w:hAnsi="Lato"/>
                <w:sz w:val="16"/>
                <w:szCs w:val="16"/>
              </w:rPr>
            </w:pPr>
            <w:r w:rsidRPr="00F06E70">
              <w:rPr>
                <w:rFonts w:ascii="Lato" w:hAnsi="Lato"/>
                <w:sz w:val="16"/>
                <w:szCs w:val="16"/>
              </w:rPr>
              <w:t>Unterschrift Bieter bzw. Bevollmächtigter der Bietergemeinschaft</w:t>
            </w:r>
            <w:r w:rsidR="003D0707" w:rsidRPr="00F06E70">
              <w:rPr>
                <w:rFonts w:ascii="Lato" w:hAnsi="Lato"/>
                <w:sz w:val="16"/>
                <w:szCs w:val="16"/>
              </w:rPr>
              <w:t xml:space="preserve"> in Textform</w:t>
            </w:r>
          </w:p>
        </w:tc>
        <w:tc>
          <w:tcPr>
            <w:tcW w:w="3021" w:type="dxa"/>
          </w:tcPr>
          <w:p w14:paraId="4F37278A" w14:textId="3285022F" w:rsidR="00F6208B" w:rsidRPr="00F06E70" w:rsidRDefault="003D0707" w:rsidP="00F06E70">
            <w:pPr>
              <w:rPr>
                <w:rFonts w:ascii="Lato" w:hAnsi="Lato"/>
                <w:sz w:val="16"/>
                <w:szCs w:val="16"/>
              </w:rPr>
            </w:pPr>
            <w:r w:rsidRPr="00F06E70">
              <w:rPr>
                <w:rFonts w:ascii="Lato" w:hAnsi="Lato"/>
                <w:sz w:val="16"/>
                <w:szCs w:val="16"/>
              </w:rPr>
              <w:t>Vollständiger</w:t>
            </w:r>
            <w:r w:rsidR="00F6208B" w:rsidRPr="00F06E70">
              <w:rPr>
                <w:rFonts w:ascii="Lato" w:hAnsi="Lato"/>
                <w:sz w:val="16"/>
                <w:szCs w:val="16"/>
              </w:rPr>
              <w:t xml:space="preserve"> Name in Druckbuchstaben</w:t>
            </w:r>
          </w:p>
        </w:tc>
      </w:tr>
    </w:tbl>
    <w:p w14:paraId="51E7C9C5" w14:textId="77777777" w:rsidR="00687A8C" w:rsidRPr="00F06E70" w:rsidRDefault="00687A8C" w:rsidP="00F06E70">
      <w:pPr>
        <w:spacing w:after="0" w:line="360" w:lineRule="atLeast"/>
        <w:rPr>
          <w:rFonts w:ascii="Lato" w:hAnsi="Lato"/>
        </w:rPr>
      </w:pPr>
    </w:p>
    <w:p w14:paraId="58ECC096" w14:textId="77777777" w:rsidR="00937B24" w:rsidRPr="00F06E70" w:rsidRDefault="00937B24" w:rsidP="00F06E70">
      <w:pPr>
        <w:spacing w:after="0" w:line="360" w:lineRule="atLeast"/>
        <w:rPr>
          <w:rFonts w:ascii="Lato" w:hAnsi="Lato"/>
        </w:rPr>
      </w:pPr>
    </w:p>
    <w:p w14:paraId="0DA50E0A" w14:textId="77777777" w:rsidR="00937B24" w:rsidRPr="00F06E70" w:rsidRDefault="00937B24" w:rsidP="00F06E70">
      <w:pPr>
        <w:spacing w:after="0" w:line="360" w:lineRule="atLeast"/>
        <w:rPr>
          <w:rFonts w:ascii="Lato" w:hAnsi="Lato"/>
        </w:rPr>
      </w:pPr>
    </w:p>
    <w:p w14:paraId="10185D6B" w14:textId="77777777" w:rsidR="00937B24" w:rsidRPr="00F06E70" w:rsidRDefault="00937B24" w:rsidP="00F06E70">
      <w:pPr>
        <w:spacing w:after="0" w:line="360" w:lineRule="atLeast"/>
        <w:rPr>
          <w:rFonts w:ascii="Lato" w:hAnsi="Lato"/>
        </w:rPr>
      </w:pPr>
    </w:p>
    <w:p w14:paraId="2FA17019" w14:textId="77777777" w:rsidR="00937B24" w:rsidRPr="00F06E70" w:rsidRDefault="00937B24" w:rsidP="00F06E70">
      <w:pPr>
        <w:spacing w:after="0" w:line="360" w:lineRule="atLeast"/>
        <w:rPr>
          <w:rFonts w:ascii="Lato" w:hAnsi="Lato"/>
        </w:rPr>
      </w:pPr>
    </w:p>
    <w:p w14:paraId="5F563F8E" w14:textId="77777777" w:rsidR="00CF1EB7" w:rsidRPr="00F06E70" w:rsidRDefault="00CF1EB7" w:rsidP="00F06E70">
      <w:pPr>
        <w:spacing w:after="0" w:line="360" w:lineRule="atLeast"/>
        <w:rPr>
          <w:rFonts w:ascii="Lato" w:hAnsi="Lato"/>
        </w:rPr>
      </w:pPr>
    </w:p>
    <w:p w14:paraId="0AD10793" w14:textId="77777777" w:rsidR="00984985" w:rsidRPr="00F06E70" w:rsidRDefault="00984985" w:rsidP="00F06E70">
      <w:pPr>
        <w:spacing w:after="0" w:line="360" w:lineRule="atLeast"/>
        <w:rPr>
          <w:rFonts w:ascii="Lato" w:hAnsi="Lato"/>
        </w:rPr>
      </w:pPr>
    </w:p>
    <w:p w14:paraId="4618C5F3" w14:textId="77777777" w:rsidR="00E023A6" w:rsidRDefault="00E023A6">
      <w:pPr>
        <w:rPr>
          <w:rFonts w:ascii="Lato" w:hAnsi="Lato"/>
          <w:sz w:val="20"/>
          <w:szCs w:val="20"/>
        </w:rPr>
      </w:pPr>
      <w:r>
        <w:rPr>
          <w:rFonts w:ascii="Lato" w:hAnsi="Lato"/>
          <w:sz w:val="20"/>
          <w:szCs w:val="20"/>
        </w:rPr>
        <w:br w:type="page"/>
      </w:r>
    </w:p>
    <w:p w14:paraId="101C55D7" w14:textId="6181A80C" w:rsidR="00984985" w:rsidRPr="005A1594" w:rsidRDefault="00487FBD" w:rsidP="005A1594">
      <w:pPr>
        <w:spacing w:after="0" w:line="320" w:lineRule="atLeast"/>
        <w:rPr>
          <w:rFonts w:ascii="Lato" w:hAnsi="Lato"/>
          <w:color w:val="000000" w:themeColor="text1"/>
        </w:rPr>
      </w:pPr>
      <w:r w:rsidRPr="005A1594">
        <w:rPr>
          <w:rFonts w:ascii="Lato" w:hAnsi="Lato"/>
          <w:color w:val="000000" w:themeColor="text1"/>
        </w:rPr>
        <w:lastRenderedPageBreak/>
        <w:t xml:space="preserve">Nachfolgende Hinweise sind </w:t>
      </w:r>
      <w:r w:rsidR="00937B24" w:rsidRPr="005A1594">
        <w:rPr>
          <w:rFonts w:ascii="Lato" w:hAnsi="Lato"/>
          <w:color w:val="000000" w:themeColor="text1"/>
        </w:rPr>
        <w:t>dem betreffenden Personenkreis</w:t>
      </w:r>
      <w:r w:rsidRPr="005A1594">
        <w:rPr>
          <w:rFonts w:ascii="Lato" w:hAnsi="Lato"/>
          <w:color w:val="000000" w:themeColor="text1"/>
        </w:rPr>
        <w:t xml:space="preserve"> (Bieter), deren personenbezogene Daten im Vergabeprozess verarbeitet werden sollen, </w:t>
      </w:r>
      <w:r w:rsidR="00DD371F" w:rsidRPr="005A1594">
        <w:rPr>
          <w:rFonts w:ascii="Lato" w:hAnsi="Lato"/>
          <w:color w:val="000000" w:themeColor="text1"/>
        </w:rPr>
        <w:t>vorab</w:t>
      </w:r>
      <w:r w:rsidRPr="005A1594">
        <w:rPr>
          <w:rFonts w:ascii="Lato" w:hAnsi="Lato"/>
          <w:color w:val="000000" w:themeColor="text1"/>
        </w:rPr>
        <w:t xml:space="preserve"> zuzuleiten (Informationspflicht)</w:t>
      </w:r>
      <w:r w:rsidR="00937B24" w:rsidRPr="005A1594">
        <w:rPr>
          <w:rFonts w:ascii="Lato" w:hAnsi="Lato"/>
          <w:color w:val="000000" w:themeColor="text1"/>
        </w:rPr>
        <w:t>.</w:t>
      </w:r>
    </w:p>
    <w:p w14:paraId="1C0F1942" w14:textId="77777777" w:rsidR="00E023A6" w:rsidRPr="005A1594" w:rsidRDefault="00E023A6" w:rsidP="005A1594">
      <w:pPr>
        <w:spacing w:after="0" w:line="320" w:lineRule="atLeast"/>
        <w:jc w:val="center"/>
        <w:rPr>
          <w:rFonts w:ascii="Lato" w:hAnsi="Lato"/>
          <w:b/>
          <w:color w:val="000000" w:themeColor="text1"/>
        </w:rPr>
      </w:pPr>
    </w:p>
    <w:p w14:paraId="2A15DEDE" w14:textId="3F6EE334" w:rsidR="00CF1EB7" w:rsidRPr="005A1594" w:rsidRDefault="00CF1EB7" w:rsidP="005A1594">
      <w:pPr>
        <w:spacing w:after="0" w:line="320" w:lineRule="atLeast"/>
        <w:jc w:val="center"/>
        <w:rPr>
          <w:rFonts w:ascii="Lato" w:hAnsi="Lato"/>
          <w:b/>
          <w:color w:val="000000" w:themeColor="text1"/>
        </w:rPr>
      </w:pPr>
      <w:r w:rsidRPr="005A1594">
        <w:rPr>
          <w:rFonts w:ascii="Lato" w:hAnsi="Lato"/>
          <w:b/>
          <w:color w:val="000000" w:themeColor="text1"/>
        </w:rPr>
        <w:t>Hinweise zum Datenschutz</w:t>
      </w:r>
    </w:p>
    <w:p w14:paraId="5360185B" w14:textId="381DE781" w:rsidR="002E5174" w:rsidRPr="005A1594" w:rsidRDefault="006E3D27" w:rsidP="005A1594">
      <w:pPr>
        <w:spacing w:after="0" w:line="320" w:lineRule="atLeast"/>
        <w:jc w:val="center"/>
        <w:rPr>
          <w:rFonts w:ascii="Lato" w:hAnsi="Lato"/>
          <w:b/>
          <w:color w:val="000000" w:themeColor="text1"/>
        </w:rPr>
      </w:pPr>
      <w:r w:rsidRPr="005A1594">
        <w:rPr>
          <w:rFonts w:ascii="Lato" w:hAnsi="Lato"/>
          <w:b/>
          <w:color w:val="000000" w:themeColor="text1"/>
        </w:rPr>
        <w:t>i</w:t>
      </w:r>
      <w:r w:rsidR="00B04733" w:rsidRPr="005A1594">
        <w:rPr>
          <w:rFonts w:ascii="Lato" w:hAnsi="Lato"/>
          <w:b/>
          <w:color w:val="000000" w:themeColor="text1"/>
        </w:rPr>
        <w:t>m Vergabeverfahren</w:t>
      </w:r>
    </w:p>
    <w:p w14:paraId="259BBB4F" w14:textId="77777777" w:rsidR="00E023A6" w:rsidRPr="005A1594" w:rsidRDefault="00E023A6" w:rsidP="005A1594">
      <w:pPr>
        <w:spacing w:after="0" w:line="320" w:lineRule="atLeast"/>
        <w:jc w:val="center"/>
        <w:rPr>
          <w:rFonts w:ascii="Lato" w:hAnsi="Lato"/>
          <w:b/>
          <w:color w:val="000000" w:themeColor="text1"/>
        </w:rPr>
      </w:pPr>
    </w:p>
    <w:p w14:paraId="28932BC2" w14:textId="77777777" w:rsidR="00522FE8" w:rsidRPr="005A1594" w:rsidRDefault="00522FE8" w:rsidP="005A1594">
      <w:pPr>
        <w:spacing w:after="0" w:line="320" w:lineRule="atLeast"/>
        <w:rPr>
          <w:rFonts w:ascii="Lato" w:hAnsi="Lato"/>
          <w:color w:val="000000" w:themeColor="text1"/>
        </w:rPr>
      </w:pPr>
      <w:r w:rsidRPr="005A1594">
        <w:rPr>
          <w:rFonts w:ascii="Lato" w:hAnsi="Lato"/>
          <w:color w:val="000000" w:themeColor="text1"/>
        </w:rPr>
        <w:t xml:space="preserve">1) </w:t>
      </w:r>
      <w:r w:rsidR="00487FBD" w:rsidRPr="005A1594">
        <w:rPr>
          <w:rFonts w:ascii="Lato" w:hAnsi="Lato"/>
          <w:color w:val="000000" w:themeColor="text1"/>
        </w:rPr>
        <w:t>Verantwortliche</w:t>
      </w:r>
      <w:r w:rsidRPr="005A1594">
        <w:rPr>
          <w:rFonts w:ascii="Lato" w:hAnsi="Lato"/>
          <w:color w:val="000000" w:themeColor="text1"/>
        </w:rPr>
        <w:t xml:space="preserve"> Stelle</w:t>
      </w:r>
      <w:r w:rsidR="00342A2D" w:rsidRPr="005A1594">
        <w:rPr>
          <w:rFonts w:ascii="Lato" w:hAnsi="Lato"/>
          <w:color w:val="000000" w:themeColor="text1"/>
        </w:rPr>
        <w:t xml:space="preserve"> und</w:t>
      </w:r>
      <w:r w:rsidRPr="005A1594">
        <w:rPr>
          <w:rFonts w:ascii="Lato" w:hAnsi="Lato"/>
          <w:color w:val="000000" w:themeColor="text1"/>
        </w:rPr>
        <w:t xml:space="preserve"> Datenschutzbeauftragter</w:t>
      </w:r>
    </w:p>
    <w:p w14:paraId="31027D01" w14:textId="23DF2914" w:rsidR="00522FE8" w:rsidRPr="005A1594" w:rsidRDefault="00522FE8" w:rsidP="005A1594">
      <w:pPr>
        <w:spacing w:after="0" w:line="320" w:lineRule="atLeast"/>
        <w:rPr>
          <w:rFonts w:ascii="Lato" w:hAnsi="Lato"/>
          <w:color w:val="000000" w:themeColor="text1"/>
        </w:rPr>
      </w:pPr>
      <w:r w:rsidRPr="005A1594">
        <w:rPr>
          <w:rFonts w:ascii="Lato" w:hAnsi="Lato"/>
          <w:color w:val="000000" w:themeColor="text1"/>
        </w:rPr>
        <w:t xml:space="preserve">Im Vergabeverfahren </w:t>
      </w:r>
      <w:r w:rsidR="007C1B50" w:rsidRPr="005A1594">
        <w:rPr>
          <w:rFonts w:ascii="Lato" w:hAnsi="Lato"/>
          <w:color w:val="000000" w:themeColor="text1"/>
        </w:rPr>
        <w:t xml:space="preserve">inhaltlich </w:t>
      </w:r>
      <w:r w:rsidRPr="005A1594">
        <w:rPr>
          <w:rFonts w:ascii="Lato" w:hAnsi="Lato"/>
          <w:color w:val="000000" w:themeColor="text1"/>
        </w:rPr>
        <w:t xml:space="preserve">verantwortlich ist der Verband Region Stuttgart </w:t>
      </w:r>
      <w:r w:rsidR="00DE55E3" w:rsidRPr="005A1594">
        <w:rPr>
          <w:rFonts w:ascii="Lato" w:hAnsi="Lato"/>
          <w:color w:val="000000" w:themeColor="text1"/>
        </w:rPr>
        <w:t xml:space="preserve">(federführend und im Namen der Städte Esslingen am Neckar, Ludwigsburg und Stuttgart) </w:t>
      </w:r>
      <w:r w:rsidRPr="005A1594">
        <w:rPr>
          <w:rFonts w:ascii="Lato" w:hAnsi="Lato"/>
          <w:color w:val="000000" w:themeColor="text1"/>
        </w:rPr>
        <w:t>– Körperschaft öffentlichen Rechts (Kronenstr. 25, 70174 Stuttgart</w:t>
      </w:r>
      <w:r w:rsidR="007C1B50" w:rsidRPr="005A1594">
        <w:rPr>
          <w:rFonts w:ascii="Lato" w:hAnsi="Lato"/>
          <w:color w:val="000000" w:themeColor="text1"/>
        </w:rPr>
        <w:t xml:space="preserve">, </w:t>
      </w:r>
      <w:hyperlink r:id="rId8" w:history="1">
        <w:r w:rsidR="00DD371F" w:rsidRPr="005A1594">
          <w:rPr>
            <w:rStyle w:val="Hyperlink"/>
            <w:rFonts w:ascii="Lato" w:hAnsi="Lato"/>
            <w:color w:val="000000" w:themeColor="text1"/>
            <w:u w:val="none"/>
          </w:rPr>
          <w:t>ausschreibung@region-stuttgart.org</w:t>
        </w:r>
      </w:hyperlink>
      <w:r w:rsidRPr="005A1594">
        <w:rPr>
          <w:rFonts w:ascii="Lato" w:hAnsi="Lato"/>
          <w:color w:val="000000" w:themeColor="text1"/>
        </w:rPr>
        <w:t>)</w:t>
      </w:r>
      <w:r w:rsidR="00342A2D" w:rsidRPr="005A1594">
        <w:rPr>
          <w:rFonts w:ascii="Lato" w:hAnsi="Lato"/>
          <w:color w:val="000000" w:themeColor="text1"/>
        </w:rPr>
        <w:t>.</w:t>
      </w:r>
    </w:p>
    <w:p w14:paraId="7194BB5A" w14:textId="6E471308" w:rsidR="002E5174" w:rsidRPr="005A1594" w:rsidRDefault="00342A2D" w:rsidP="005A1594">
      <w:pPr>
        <w:spacing w:after="0" w:line="320" w:lineRule="atLeast"/>
        <w:rPr>
          <w:rFonts w:ascii="Lato" w:hAnsi="Lato"/>
          <w:color w:val="000000" w:themeColor="text1"/>
        </w:rPr>
      </w:pPr>
      <w:r w:rsidRPr="005A1594">
        <w:rPr>
          <w:rFonts w:ascii="Lato" w:hAnsi="Lato"/>
          <w:color w:val="000000" w:themeColor="text1"/>
        </w:rPr>
        <w:t xml:space="preserve">Der behördliche Datenschutzbeauftragte ist unter </w:t>
      </w:r>
      <w:hyperlink r:id="rId9" w:history="1">
        <w:r w:rsidR="00DD371F" w:rsidRPr="005A1594">
          <w:rPr>
            <w:rStyle w:val="Hyperlink"/>
            <w:rFonts w:ascii="Lato" w:hAnsi="Lato"/>
            <w:color w:val="000000" w:themeColor="text1"/>
            <w:u w:val="none"/>
          </w:rPr>
          <w:t>datenschutz@region-stuttgart.org</w:t>
        </w:r>
      </w:hyperlink>
      <w:r w:rsidRPr="005A1594">
        <w:rPr>
          <w:rFonts w:ascii="Lato" w:hAnsi="Lato"/>
          <w:color w:val="000000" w:themeColor="text1"/>
        </w:rPr>
        <w:t xml:space="preserve"> zu erreichen.</w:t>
      </w:r>
    </w:p>
    <w:p w14:paraId="037C59F2" w14:textId="77777777" w:rsidR="00A27C34" w:rsidRPr="005A1594" w:rsidRDefault="00A27C34" w:rsidP="005A1594">
      <w:pPr>
        <w:spacing w:after="0" w:line="320" w:lineRule="atLeast"/>
        <w:rPr>
          <w:rFonts w:ascii="Lato" w:hAnsi="Lato"/>
          <w:color w:val="000000" w:themeColor="text1"/>
        </w:rPr>
      </w:pPr>
    </w:p>
    <w:p w14:paraId="71E46573" w14:textId="54D05ACA" w:rsidR="00342A2D" w:rsidRPr="005A1594" w:rsidRDefault="00342A2D" w:rsidP="005A1594">
      <w:pPr>
        <w:spacing w:after="0" w:line="320" w:lineRule="atLeast"/>
        <w:rPr>
          <w:rFonts w:ascii="Lato" w:hAnsi="Lato"/>
          <w:color w:val="000000" w:themeColor="text1"/>
        </w:rPr>
      </w:pPr>
      <w:r w:rsidRPr="005A1594">
        <w:rPr>
          <w:rFonts w:ascii="Lato" w:hAnsi="Lato"/>
          <w:color w:val="000000" w:themeColor="text1"/>
        </w:rPr>
        <w:t>2) Personenbezogene Daten und Rechtsgrundlage</w:t>
      </w:r>
      <w:r w:rsidR="001A0AEA" w:rsidRPr="005A1594">
        <w:rPr>
          <w:rFonts w:ascii="Lato" w:hAnsi="Lato"/>
          <w:color w:val="000000" w:themeColor="text1"/>
        </w:rPr>
        <w:t>n</w:t>
      </w:r>
    </w:p>
    <w:p w14:paraId="76EA89B9" w14:textId="1E1AE89D" w:rsidR="00F622F6" w:rsidRPr="005A1594" w:rsidRDefault="00F622F6" w:rsidP="005A1594">
      <w:pPr>
        <w:pStyle w:val="Listenabsatz"/>
        <w:numPr>
          <w:ilvl w:val="0"/>
          <w:numId w:val="3"/>
        </w:numPr>
        <w:spacing w:after="0" w:line="320" w:lineRule="atLeast"/>
        <w:contextualSpacing w:val="0"/>
        <w:rPr>
          <w:rFonts w:ascii="Lato" w:hAnsi="Lato"/>
          <w:color w:val="000000" w:themeColor="text1"/>
        </w:rPr>
      </w:pPr>
      <w:r w:rsidRPr="005A1594">
        <w:rPr>
          <w:rFonts w:ascii="Lato" w:hAnsi="Lato"/>
          <w:color w:val="000000" w:themeColor="text1"/>
        </w:rPr>
        <w:t>Vergabeverfahren allgemein</w:t>
      </w:r>
    </w:p>
    <w:p w14:paraId="6214F36C" w14:textId="25D1A66E" w:rsidR="00342A2D" w:rsidRPr="005A1594" w:rsidRDefault="00342A2D" w:rsidP="005A1594">
      <w:pPr>
        <w:spacing w:after="0" w:line="320" w:lineRule="atLeast"/>
        <w:ind w:left="709"/>
        <w:rPr>
          <w:rFonts w:ascii="Lato" w:hAnsi="Lato"/>
          <w:color w:val="000000" w:themeColor="text1"/>
        </w:rPr>
      </w:pPr>
      <w:r w:rsidRPr="005A1594">
        <w:rPr>
          <w:rFonts w:ascii="Lato" w:hAnsi="Lato"/>
          <w:color w:val="000000" w:themeColor="text1"/>
        </w:rPr>
        <w:t xml:space="preserve">Die der Vergabestelle </w:t>
      </w:r>
      <w:r w:rsidR="007C1B50" w:rsidRPr="005A1594">
        <w:rPr>
          <w:rFonts w:ascii="Lato" w:hAnsi="Lato"/>
          <w:color w:val="000000" w:themeColor="text1"/>
        </w:rPr>
        <w:t xml:space="preserve">im Verfahren </w:t>
      </w:r>
      <w:r w:rsidRPr="005A1594">
        <w:rPr>
          <w:rFonts w:ascii="Lato" w:hAnsi="Lato"/>
          <w:color w:val="000000" w:themeColor="text1"/>
        </w:rPr>
        <w:t xml:space="preserve">zur Kenntnis gelangten Daten werden auf Grundlage von Art. 6 Abs. 1 </w:t>
      </w:r>
      <w:proofErr w:type="spellStart"/>
      <w:r w:rsidRPr="005A1594">
        <w:rPr>
          <w:rFonts w:ascii="Lato" w:hAnsi="Lato"/>
          <w:color w:val="000000" w:themeColor="text1"/>
        </w:rPr>
        <w:t>lit</w:t>
      </w:r>
      <w:proofErr w:type="spellEnd"/>
      <w:r w:rsidRPr="005A1594">
        <w:rPr>
          <w:rFonts w:ascii="Lato" w:hAnsi="Lato"/>
          <w:color w:val="000000" w:themeColor="text1"/>
        </w:rPr>
        <w:t>. b)</w:t>
      </w:r>
      <w:r w:rsidR="007C1B50" w:rsidRPr="005A1594">
        <w:rPr>
          <w:rFonts w:ascii="Lato" w:hAnsi="Lato"/>
          <w:color w:val="000000" w:themeColor="text1"/>
        </w:rPr>
        <w:t xml:space="preserve"> und c)</w:t>
      </w:r>
      <w:r w:rsidRPr="005A1594">
        <w:rPr>
          <w:rFonts w:ascii="Lato" w:hAnsi="Lato"/>
          <w:color w:val="000000" w:themeColor="text1"/>
        </w:rPr>
        <w:t xml:space="preserve"> DSGVO </w:t>
      </w:r>
      <w:proofErr w:type="spellStart"/>
      <w:r w:rsidRPr="005A1594">
        <w:rPr>
          <w:rFonts w:ascii="Lato" w:hAnsi="Lato"/>
          <w:color w:val="000000" w:themeColor="text1"/>
        </w:rPr>
        <w:t>i.V.m</w:t>
      </w:r>
      <w:proofErr w:type="spellEnd"/>
      <w:r w:rsidRPr="005A1594">
        <w:rPr>
          <w:rFonts w:ascii="Lato" w:hAnsi="Lato"/>
          <w:color w:val="000000" w:themeColor="text1"/>
        </w:rPr>
        <w:t>. einschlägigen Rechtsgrundlagen des Vergaberechts verarbeitet.</w:t>
      </w:r>
    </w:p>
    <w:p w14:paraId="58CB5FCF" w14:textId="77777777" w:rsidR="00342A2D" w:rsidRPr="005A1594" w:rsidRDefault="00342A2D" w:rsidP="005A1594">
      <w:pPr>
        <w:spacing w:after="0" w:line="320" w:lineRule="atLeast"/>
        <w:ind w:left="709"/>
        <w:rPr>
          <w:rFonts w:ascii="Lato" w:hAnsi="Lato"/>
          <w:color w:val="000000" w:themeColor="text1"/>
        </w:rPr>
      </w:pPr>
      <w:r w:rsidRPr="005A1594">
        <w:rPr>
          <w:rFonts w:ascii="Lato" w:hAnsi="Lato"/>
          <w:color w:val="000000" w:themeColor="text1"/>
        </w:rPr>
        <w:t>Dazu zählen insbesondere:</w:t>
      </w:r>
    </w:p>
    <w:p w14:paraId="372C09E6" w14:textId="2F848B4E" w:rsidR="005C1851" w:rsidRPr="005A1594" w:rsidRDefault="005C1851" w:rsidP="005A1594">
      <w:pPr>
        <w:pStyle w:val="Listenabsatz"/>
        <w:numPr>
          <w:ilvl w:val="0"/>
          <w:numId w:val="1"/>
        </w:numPr>
        <w:spacing w:after="0" w:line="320" w:lineRule="atLeast"/>
        <w:ind w:left="1134"/>
        <w:contextualSpacing w:val="0"/>
        <w:rPr>
          <w:rFonts w:ascii="Lato" w:hAnsi="Lato"/>
          <w:color w:val="000000" w:themeColor="text1"/>
        </w:rPr>
      </w:pPr>
      <w:r w:rsidRPr="005A1594">
        <w:rPr>
          <w:rFonts w:ascii="Lato" w:hAnsi="Lato"/>
          <w:color w:val="000000" w:themeColor="text1"/>
        </w:rPr>
        <w:t xml:space="preserve">§ 19 GVRS </w:t>
      </w:r>
      <w:proofErr w:type="spellStart"/>
      <w:r w:rsidRPr="005A1594">
        <w:rPr>
          <w:rFonts w:ascii="Lato" w:hAnsi="Lato"/>
          <w:color w:val="000000" w:themeColor="text1"/>
        </w:rPr>
        <w:t>i.V.m</w:t>
      </w:r>
      <w:proofErr w:type="spellEnd"/>
      <w:r w:rsidRPr="005A1594">
        <w:rPr>
          <w:rFonts w:ascii="Lato" w:hAnsi="Lato"/>
          <w:color w:val="000000" w:themeColor="text1"/>
        </w:rPr>
        <w:t>. §§ 97 ff. GWB</w:t>
      </w:r>
    </w:p>
    <w:p w14:paraId="33E2D9E8" w14:textId="51A42569" w:rsidR="00C249D2" w:rsidRPr="005A1594" w:rsidRDefault="00C249D2" w:rsidP="005A1594">
      <w:pPr>
        <w:pStyle w:val="Listenabsatz"/>
        <w:numPr>
          <w:ilvl w:val="0"/>
          <w:numId w:val="1"/>
        </w:numPr>
        <w:spacing w:after="0" w:line="320" w:lineRule="atLeast"/>
        <w:ind w:left="1134"/>
        <w:contextualSpacing w:val="0"/>
        <w:rPr>
          <w:rFonts w:ascii="Lato" w:hAnsi="Lato"/>
          <w:color w:val="000000" w:themeColor="text1"/>
        </w:rPr>
      </w:pPr>
      <w:r w:rsidRPr="005A1594">
        <w:rPr>
          <w:rFonts w:ascii="Lato" w:hAnsi="Lato"/>
          <w:color w:val="000000" w:themeColor="text1"/>
        </w:rPr>
        <w:t xml:space="preserve">§ 19 GVRS </w:t>
      </w:r>
      <w:proofErr w:type="spellStart"/>
      <w:r w:rsidRPr="005A1594">
        <w:rPr>
          <w:rFonts w:ascii="Lato" w:hAnsi="Lato"/>
          <w:color w:val="000000" w:themeColor="text1"/>
        </w:rPr>
        <w:t>i.V.m</w:t>
      </w:r>
      <w:proofErr w:type="spellEnd"/>
      <w:r w:rsidRPr="005A1594">
        <w:rPr>
          <w:rFonts w:ascii="Lato" w:hAnsi="Lato"/>
          <w:color w:val="000000" w:themeColor="text1"/>
        </w:rPr>
        <w:t xml:space="preserve">. § 31 </w:t>
      </w:r>
      <w:r w:rsidR="00DE69BF" w:rsidRPr="005A1594">
        <w:rPr>
          <w:rFonts w:ascii="Lato" w:hAnsi="Lato"/>
          <w:color w:val="000000" w:themeColor="text1"/>
        </w:rPr>
        <w:t>Abs. 2</w:t>
      </w:r>
      <w:r w:rsidRPr="005A1594">
        <w:rPr>
          <w:rFonts w:ascii="Lato" w:hAnsi="Lato"/>
          <w:color w:val="000000" w:themeColor="text1"/>
        </w:rPr>
        <w:t xml:space="preserve"> GemHVO, Ziff. 2.3.1 </w:t>
      </w:r>
      <w:proofErr w:type="spellStart"/>
      <w:r w:rsidRPr="005A1594">
        <w:rPr>
          <w:rFonts w:ascii="Lato" w:hAnsi="Lato"/>
          <w:color w:val="000000" w:themeColor="text1"/>
        </w:rPr>
        <w:t>VergabeVwV</w:t>
      </w:r>
      <w:proofErr w:type="spellEnd"/>
      <w:r w:rsidRPr="005A1594">
        <w:rPr>
          <w:rFonts w:ascii="Lato" w:hAnsi="Lato"/>
          <w:color w:val="000000" w:themeColor="text1"/>
        </w:rPr>
        <w:t xml:space="preserve">, § </w:t>
      </w:r>
      <w:r w:rsidR="005C1851" w:rsidRPr="005A1594">
        <w:rPr>
          <w:rFonts w:ascii="Lato" w:hAnsi="Lato"/>
          <w:color w:val="000000" w:themeColor="text1"/>
        </w:rPr>
        <w:t>8 ff.</w:t>
      </w:r>
      <w:r w:rsidRPr="005A1594">
        <w:rPr>
          <w:rFonts w:ascii="Lato" w:hAnsi="Lato"/>
          <w:color w:val="000000" w:themeColor="text1"/>
        </w:rPr>
        <w:t xml:space="preserve"> </w:t>
      </w:r>
      <w:proofErr w:type="spellStart"/>
      <w:r w:rsidRPr="005A1594">
        <w:rPr>
          <w:rFonts w:ascii="Lato" w:hAnsi="Lato"/>
          <w:color w:val="000000" w:themeColor="text1"/>
        </w:rPr>
        <w:t>UVgO</w:t>
      </w:r>
      <w:proofErr w:type="spellEnd"/>
      <w:r w:rsidRPr="005A1594">
        <w:rPr>
          <w:rFonts w:ascii="Lato" w:hAnsi="Lato"/>
          <w:color w:val="000000" w:themeColor="text1"/>
        </w:rPr>
        <w:t xml:space="preserve"> </w:t>
      </w:r>
    </w:p>
    <w:p w14:paraId="0D275F6B" w14:textId="663FAD29" w:rsidR="00487FBD" w:rsidRPr="005A1594" w:rsidRDefault="00342A2D" w:rsidP="005A1594">
      <w:pPr>
        <w:pStyle w:val="Listenabsatz"/>
        <w:numPr>
          <w:ilvl w:val="0"/>
          <w:numId w:val="1"/>
        </w:numPr>
        <w:spacing w:after="0" w:line="320" w:lineRule="atLeast"/>
        <w:ind w:left="1134"/>
        <w:contextualSpacing w:val="0"/>
        <w:rPr>
          <w:rFonts w:ascii="Lato" w:hAnsi="Lato"/>
          <w:color w:val="000000" w:themeColor="text1"/>
        </w:rPr>
      </w:pPr>
      <w:r w:rsidRPr="005A1594">
        <w:rPr>
          <w:rFonts w:ascii="Lato" w:hAnsi="Lato"/>
          <w:color w:val="000000" w:themeColor="text1"/>
        </w:rPr>
        <w:t xml:space="preserve">Nachweise zur Eignung nach §§ 122-124 GWB </w:t>
      </w:r>
      <w:r w:rsidR="00937B24" w:rsidRPr="005A1594">
        <w:rPr>
          <w:rFonts w:ascii="Lato" w:hAnsi="Lato"/>
          <w:color w:val="000000" w:themeColor="text1"/>
        </w:rPr>
        <w:t>(</w:t>
      </w:r>
      <w:proofErr w:type="spellStart"/>
      <w:r w:rsidR="00937B24" w:rsidRPr="005A1594">
        <w:rPr>
          <w:rFonts w:ascii="Lato" w:hAnsi="Lato"/>
          <w:color w:val="000000" w:themeColor="text1"/>
        </w:rPr>
        <w:t>i.V.m</w:t>
      </w:r>
      <w:proofErr w:type="spellEnd"/>
      <w:r w:rsidR="00937B24" w:rsidRPr="005A1594">
        <w:rPr>
          <w:rFonts w:ascii="Lato" w:hAnsi="Lato"/>
          <w:color w:val="000000" w:themeColor="text1"/>
        </w:rPr>
        <w:t>. § 46 Abs. 3 Nr. 1, 2 und 6 VgV)</w:t>
      </w:r>
    </w:p>
    <w:p w14:paraId="3A844FD5" w14:textId="77777777" w:rsidR="00937B24" w:rsidRPr="005A1594" w:rsidRDefault="00937B24" w:rsidP="005A1594">
      <w:pPr>
        <w:pStyle w:val="Listenabsatz"/>
        <w:numPr>
          <w:ilvl w:val="0"/>
          <w:numId w:val="1"/>
        </w:numPr>
        <w:spacing w:after="0" w:line="320" w:lineRule="atLeast"/>
        <w:ind w:left="1134"/>
        <w:contextualSpacing w:val="0"/>
        <w:rPr>
          <w:rFonts w:ascii="Lato" w:hAnsi="Lato"/>
          <w:color w:val="000000" w:themeColor="text1"/>
        </w:rPr>
      </w:pPr>
      <w:r w:rsidRPr="005A1594">
        <w:rPr>
          <w:rFonts w:ascii="Lato" w:hAnsi="Lato"/>
          <w:color w:val="000000" w:themeColor="text1"/>
        </w:rPr>
        <w:t>Zuschlagskriterien nach § 127 Abs. 4 S. 1 GWB (</w:t>
      </w:r>
      <w:proofErr w:type="spellStart"/>
      <w:r w:rsidRPr="005A1594">
        <w:rPr>
          <w:rFonts w:ascii="Lato" w:hAnsi="Lato"/>
          <w:color w:val="000000" w:themeColor="text1"/>
        </w:rPr>
        <w:t>i.V.m</w:t>
      </w:r>
      <w:proofErr w:type="spellEnd"/>
      <w:r w:rsidRPr="005A1594">
        <w:rPr>
          <w:rFonts w:ascii="Lato" w:hAnsi="Lato"/>
          <w:color w:val="000000" w:themeColor="text1"/>
        </w:rPr>
        <w:t>. § 58 Abs. 2 Nr. 2 bzw. § 65 Abs. 5 S. 1 VgV)</w:t>
      </w:r>
    </w:p>
    <w:p w14:paraId="23C9C517" w14:textId="37B20B93" w:rsidR="00DE69BF" w:rsidRPr="005A1594" w:rsidRDefault="00404AE9" w:rsidP="005A1594">
      <w:pPr>
        <w:spacing w:after="0" w:line="320" w:lineRule="atLeast"/>
        <w:ind w:left="709"/>
        <w:rPr>
          <w:rFonts w:ascii="Lato" w:hAnsi="Lato"/>
          <w:color w:val="000000" w:themeColor="text1"/>
        </w:rPr>
      </w:pPr>
      <w:r w:rsidRPr="005A1594">
        <w:rPr>
          <w:rFonts w:ascii="Lato" w:hAnsi="Lato"/>
          <w:color w:val="000000" w:themeColor="text1"/>
        </w:rPr>
        <w:t xml:space="preserve">Die Verarbeitung der Daten </w:t>
      </w:r>
      <w:r w:rsidR="00493477" w:rsidRPr="005A1594">
        <w:rPr>
          <w:rFonts w:ascii="Lato" w:hAnsi="Lato"/>
          <w:color w:val="000000" w:themeColor="text1"/>
        </w:rPr>
        <w:t>kann</w:t>
      </w:r>
      <w:r w:rsidRPr="005A1594">
        <w:rPr>
          <w:rFonts w:ascii="Lato" w:hAnsi="Lato"/>
          <w:color w:val="000000" w:themeColor="text1"/>
        </w:rPr>
        <w:t xml:space="preserve"> über den Abschluss des Verfahrens hinaus</w:t>
      </w:r>
      <w:r w:rsidR="00493477" w:rsidRPr="005A1594">
        <w:rPr>
          <w:rFonts w:ascii="Lato" w:hAnsi="Lato"/>
          <w:color w:val="000000" w:themeColor="text1"/>
        </w:rPr>
        <w:t xml:space="preserve"> erfolgen</w:t>
      </w:r>
      <w:r w:rsidR="007C1B50" w:rsidRPr="005A1594">
        <w:rPr>
          <w:rFonts w:ascii="Lato" w:hAnsi="Lato"/>
          <w:color w:val="000000" w:themeColor="text1"/>
        </w:rPr>
        <w:t>, solange gesetzliche Nachweis- und Aufbewahrungspflichten bestehen.</w:t>
      </w:r>
    </w:p>
    <w:p w14:paraId="65BBB9C3" w14:textId="26A92B89" w:rsidR="006A2DE0" w:rsidRPr="005A1594" w:rsidRDefault="00920CC9" w:rsidP="005A1594">
      <w:pPr>
        <w:pStyle w:val="Listenabsatz"/>
        <w:numPr>
          <w:ilvl w:val="0"/>
          <w:numId w:val="3"/>
        </w:numPr>
        <w:spacing w:before="120" w:after="0" w:line="320" w:lineRule="atLeast"/>
        <w:ind w:left="714" w:hanging="357"/>
        <w:contextualSpacing w:val="0"/>
        <w:rPr>
          <w:rFonts w:ascii="Lato" w:hAnsi="Lato"/>
          <w:color w:val="000000" w:themeColor="text1"/>
        </w:rPr>
      </w:pPr>
      <w:r w:rsidRPr="005A1594">
        <w:rPr>
          <w:rFonts w:ascii="Lato" w:hAnsi="Lato"/>
          <w:color w:val="000000" w:themeColor="text1"/>
        </w:rPr>
        <w:t xml:space="preserve">Abfrage des </w:t>
      </w:r>
      <w:r w:rsidR="00F622F6" w:rsidRPr="005A1594">
        <w:rPr>
          <w:rFonts w:ascii="Lato" w:hAnsi="Lato"/>
          <w:color w:val="000000" w:themeColor="text1"/>
        </w:rPr>
        <w:t>Wettbewerbsregister</w:t>
      </w:r>
      <w:r w:rsidRPr="005A1594">
        <w:rPr>
          <w:rFonts w:ascii="Lato" w:hAnsi="Lato"/>
          <w:color w:val="000000" w:themeColor="text1"/>
        </w:rPr>
        <w:t>s</w:t>
      </w:r>
    </w:p>
    <w:p w14:paraId="02EB878F" w14:textId="43BA48A5" w:rsidR="006A2DE0" w:rsidRPr="005A1594" w:rsidRDefault="00DE69BF" w:rsidP="005A1594">
      <w:pPr>
        <w:spacing w:after="0" w:line="320" w:lineRule="atLeast"/>
        <w:ind w:left="709"/>
        <w:rPr>
          <w:rFonts w:ascii="Lato" w:hAnsi="Lato"/>
          <w:color w:val="000000" w:themeColor="text1"/>
        </w:rPr>
      </w:pPr>
      <w:r w:rsidRPr="005A1594">
        <w:rPr>
          <w:rFonts w:ascii="Lato" w:hAnsi="Lato"/>
          <w:color w:val="000000" w:themeColor="text1"/>
        </w:rPr>
        <w:t xml:space="preserve">Seit 01.12.2021 kann, ab 01.06.2022 soll </w:t>
      </w:r>
      <w:r w:rsidR="00760A5B" w:rsidRPr="005A1594">
        <w:rPr>
          <w:rFonts w:ascii="Lato" w:hAnsi="Lato"/>
          <w:color w:val="000000" w:themeColor="text1"/>
        </w:rPr>
        <w:t xml:space="preserve">bzw. muss </w:t>
      </w:r>
      <w:r w:rsidRPr="005A1594">
        <w:rPr>
          <w:rFonts w:ascii="Lato" w:hAnsi="Lato"/>
          <w:color w:val="000000" w:themeColor="text1"/>
        </w:rPr>
        <w:t>der Auftraggeber</w:t>
      </w:r>
      <w:r w:rsidR="00B951DD" w:rsidRPr="005A1594">
        <w:rPr>
          <w:rFonts w:ascii="Lato" w:hAnsi="Lato"/>
          <w:color w:val="000000" w:themeColor="text1"/>
        </w:rPr>
        <w:t xml:space="preserve"> </w:t>
      </w:r>
      <w:r w:rsidRPr="005A1594">
        <w:rPr>
          <w:rFonts w:ascii="Lato" w:hAnsi="Lato"/>
          <w:color w:val="000000" w:themeColor="text1"/>
        </w:rPr>
        <w:t xml:space="preserve">vor beabsichtigter Zuschlagserteilung das Wettbewerbsregister des Bundes abfragen. </w:t>
      </w:r>
      <w:r w:rsidR="006A2DE0" w:rsidRPr="005A1594">
        <w:rPr>
          <w:rFonts w:ascii="Lato" w:hAnsi="Lato"/>
          <w:color w:val="000000" w:themeColor="text1"/>
        </w:rPr>
        <w:t xml:space="preserve">Rechtsgrundlage der Verarbeitung bildet Art. 6 Abs. 1 </w:t>
      </w:r>
      <w:proofErr w:type="spellStart"/>
      <w:r w:rsidR="006A2DE0" w:rsidRPr="005A1594">
        <w:rPr>
          <w:rFonts w:ascii="Lato" w:hAnsi="Lato"/>
          <w:color w:val="000000" w:themeColor="text1"/>
        </w:rPr>
        <w:t>lit</w:t>
      </w:r>
      <w:proofErr w:type="spellEnd"/>
      <w:r w:rsidR="006A2DE0" w:rsidRPr="005A1594">
        <w:rPr>
          <w:rFonts w:ascii="Lato" w:hAnsi="Lato"/>
          <w:color w:val="000000" w:themeColor="text1"/>
        </w:rPr>
        <w:t>. c</w:t>
      </w:r>
      <w:r w:rsidR="00920CC9" w:rsidRPr="005A1594">
        <w:rPr>
          <w:rFonts w:ascii="Lato" w:hAnsi="Lato"/>
          <w:color w:val="000000" w:themeColor="text1"/>
        </w:rPr>
        <w:t>)</w:t>
      </w:r>
      <w:r w:rsidR="00B30674" w:rsidRPr="005A1594">
        <w:rPr>
          <w:rFonts w:ascii="Lato" w:hAnsi="Lato"/>
          <w:color w:val="000000" w:themeColor="text1"/>
        </w:rPr>
        <w:t xml:space="preserve"> und e)</w:t>
      </w:r>
      <w:r w:rsidR="006A2DE0" w:rsidRPr="005A1594">
        <w:rPr>
          <w:rFonts w:ascii="Lato" w:hAnsi="Lato"/>
          <w:color w:val="000000" w:themeColor="text1"/>
        </w:rPr>
        <w:t xml:space="preserve"> DSGVO </w:t>
      </w:r>
      <w:proofErr w:type="spellStart"/>
      <w:r w:rsidR="006A2DE0" w:rsidRPr="005A1594">
        <w:rPr>
          <w:rFonts w:ascii="Lato" w:hAnsi="Lato"/>
          <w:color w:val="000000" w:themeColor="text1"/>
        </w:rPr>
        <w:t>i.V.m</w:t>
      </w:r>
      <w:proofErr w:type="spellEnd"/>
      <w:r w:rsidR="006A2DE0" w:rsidRPr="005A1594">
        <w:rPr>
          <w:rFonts w:ascii="Lato" w:hAnsi="Lato"/>
          <w:color w:val="000000" w:themeColor="text1"/>
        </w:rPr>
        <w:t>. § 6 Wettbewerbsregistergesetz (</w:t>
      </w:r>
      <w:proofErr w:type="spellStart"/>
      <w:r w:rsidR="006A2DE0" w:rsidRPr="005A1594">
        <w:rPr>
          <w:rFonts w:ascii="Lato" w:hAnsi="Lato"/>
          <w:color w:val="000000" w:themeColor="text1"/>
        </w:rPr>
        <w:t>WRegG</w:t>
      </w:r>
      <w:proofErr w:type="spellEnd"/>
      <w:r w:rsidR="006A2DE0" w:rsidRPr="005A1594">
        <w:rPr>
          <w:rFonts w:ascii="Lato" w:hAnsi="Lato"/>
          <w:color w:val="000000" w:themeColor="text1"/>
        </w:rPr>
        <w:t>)</w:t>
      </w:r>
      <w:r w:rsidR="00637202" w:rsidRPr="005A1594">
        <w:rPr>
          <w:rFonts w:ascii="Lato" w:hAnsi="Lato"/>
          <w:color w:val="000000" w:themeColor="text1"/>
        </w:rPr>
        <w:t xml:space="preserve"> sowie § 5 Wettbewerbsregisterverordnung (</w:t>
      </w:r>
      <w:proofErr w:type="spellStart"/>
      <w:r w:rsidR="00637202" w:rsidRPr="005A1594">
        <w:rPr>
          <w:rFonts w:ascii="Lato" w:hAnsi="Lato"/>
          <w:color w:val="000000" w:themeColor="text1"/>
        </w:rPr>
        <w:t>WRegV</w:t>
      </w:r>
      <w:proofErr w:type="spellEnd"/>
      <w:r w:rsidR="00637202" w:rsidRPr="005A1594">
        <w:rPr>
          <w:rFonts w:ascii="Lato" w:hAnsi="Lato"/>
          <w:color w:val="000000" w:themeColor="text1"/>
        </w:rPr>
        <w:t>)</w:t>
      </w:r>
      <w:r w:rsidR="006A2DE0" w:rsidRPr="005A1594">
        <w:rPr>
          <w:rFonts w:ascii="Lato" w:hAnsi="Lato"/>
          <w:color w:val="000000" w:themeColor="text1"/>
        </w:rPr>
        <w:t>.</w:t>
      </w:r>
    </w:p>
    <w:p w14:paraId="17621769" w14:textId="20BC393D" w:rsidR="00DE69BF" w:rsidRPr="005A1594" w:rsidRDefault="00DE69BF" w:rsidP="005A1594">
      <w:pPr>
        <w:spacing w:after="0" w:line="320" w:lineRule="atLeast"/>
        <w:ind w:left="709"/>
        <w:rPr>
          <w:rFonts w:ascii="Lato" w:hAnsi="Lato"/>
          <w:color w:val="000000" w:themeColor="text1"/>
        </w:rPr>
      </w:pPr>
      <w:r w:rsidRPr="005A1594">
        <w:rPr>
          <w:rFonts w:ascii="Lato" w:hAnsi="Lato"/>
          <w:color w:val="000000" w:themeColor="text1"/>
        </w:rPr>
        <w:t>Hierbei wird unterschieden:</w:t>
      </w:r>
    </w:p>
    <w:p w14:paraId="643F896B" w14:textId="77777777" w:rsidR="00DE69BF" w:rsidRPr="005A1594" w:rsidRDefault="00DE69BF" w:rsidP="005A1594">
      <w:pPr>
        <w:pStyle w:val="Listenabsatz"/>
        <w:numPr>
          <w:ilvl w:val="0"/>
          <w:numId w:val="5"/>
        </w:numPr>
        <w:spacing w:after="0" w:line="320" w:lineRule="atLeast"/>
        <w:ind w:left="1134"/>
        <w:contextualSpacing w:val="0"/>
        <w:rPr>
          <w:rFonts w:ascii="Lato" w:hAnsi="Lato"/>
          <w:color w:val="000000" w:themeColor="text1"/>
        </w:rPr>
      </w:pPr>
      <w:r w:rsidRPr="005A1594">
        <w:rPr>
          <w:rFonts w:ascii="Lato" w:hAnsi="Lato"/>
          <w:color w:val="000000" w:themeColor="text1"/>
        </w:rPr>
        <w:t xml:space="preserve">Auftragswert über 30.000 € (netto) – Abfragepflicht gem. § 6 Abs. 1 </w:t>
      </w:r>
      <w:proofErr w:type="spellStart"/>
      <w:r w:rsidRPr="005A1594">
        <w:rPr>
          <w:rFonts w:ascii="Lato" w:hAnsi="Lato"/>
          <w:color w:val="000000" w:themeColor="text1"/>
        </w:rPr>
        <w:t>WRegG</w:t>
      </w:r>
      <w:proofErr w:type="spellEnd"/>
    </w:p>
    <w:p w14:paraId="5297EB48" w14:textId="4208BCCB" w:rsidR="00F622F6" w:rsidRPr="005A1594" w:rsidRDefault="00DE69BF" w:rsidP="005A1594">
      <w:pPr>
        <w:pStyle w:val="Listenabsatz"/>
        <w:numPr>
          <w:ilvl w:val="0"/>
          <w:numId w:val="5"/>
        </w:numPr>
        <w:spacing w:after="0" w:line="320" w:lineRule="atLeast"/>
        <w:ind w:left="1134"/>
        <w:contextualSpacing w:val="0"/>
        <w:rPr>
          <w:rFonts w:ascii="Lato" w:hAnsi="Lato"/>
          <w:color w:val="000000" w:themeColor="text1"/>
        </w:rPr>
      </w:pPr>
      <w:r w:rsidRPr="005A1594">
        <w:rPr>
          <w:rFonts w:ascii="Lato" w:hAnsi="Lato"/>
          <w:color w:val="000000" w:themeColor="text1"/>
        </w:rPr>
        <w:t xml:space="preserve">Auftragswert unter 30.000 € (netto) – Abfragebefugnis gem. § 6 Abs. 2 </w:t>
      </w:r>
      <w:proofErr w:type="spellStart"/>
      <w:r w:rsidRPr="005A1594">
        <w:rPr>
          <w:rFonts w:ascii="Lato" w:hAnsi="Lato"/>
          <w:color w:val="000000" w:themeColor="text1"/>
        </w:rPr>
        <w:t>WRegG</w:t>
      </w:r>
      <w:proofErr w:type="spellEnd"/>
    </w:p>
    <w:p w14:paraId="70CC673A" w14:textId="7B6B082B" w:rsidR="00B951DD" w:rsidRPr="005A1594" w:rsidRDefault="00B951DD" w:rsidP="005A1594">
      <w:pPr>
        <w:spacing w:after="0" w:line="320" w:lineRule="atLeast"/>
        <w:ind w:left="709"/>
        <w:rPr>
          <w:rFonts w:ascii="Lato" w:hAnsi="Lato"/>
          <w:color w:val="000000" w:themeColor="text1"/>
        </w:rPr>
      </w:pPr>
      <w:r w:rsidRPr="005A1594">
        <w:rPr>
          <w:rFonts w:ascii="Lato" w:hAnsi="Lato"/>
          <w:color w:val="000000" w:themeColor="text1"/>
        </w:rPr>
        <w:t>In Abhängigkeit des jeweiligen Verfahrens kann die Abfrage zu unterschiedlichen Zeitpunkten erfolgen:</w:t>
      </w:r>
    </w:p>
    <w:p w14:paraId="6CA119DF" w14:textId="77777777" w:rsidR="00B951DD" w:rsidRPr="005A1594" w:rsidRDefault="00B951DD" w:rsidP="005A1594">
      <w:pPr>
        <w:pStyle w:val="Listenabsatz"/>
        <w:numPr>
          <w:ilvl w:val="0"/>
          <w:numId w:val="8"/>
        </w:numPr>
        <w:spacing w:after="0" w:line="320" w:lineRule="atLeast"/>
        <w:ind w:left="1134"/>
        <w:contextualSpacing w:val="0"/>
        <w:rPr>
          <w:rFonts w:ascii="Lato" w:hAnsi="Lato"/>
          <w:color w:val="000000" w:themeColor="text1"/>
        </w:rPr>
      </w:pPr>
      <w:r w:rsidRPr="005A1594">
        <w:rPr>
          <w:rFonts w:ascii="Lato" w:hAnsi="Lato"/>
          <w:color w:val="000000" w:themeColor="text1"/>
        </w:rPr>
        <w:t>einstufige Verfahren:</w:t>
      </w:r>
    </w:p>
    <w:p w14:paraId="4CC8D63F" w14:textId="74BBB4AD" w:rsidR="00920CC9" w:rsidRPr="005A1594" w:rsidRDefault="00B951DD" w:rsidP="005A1594">
      <w:pPr>
        <w:pStyle w:val="Listenabsatz"/>
        <w:spacing w:after="0" w:line="320" w:lineRule="atLeast"/>
        <w:ind w:left="1134"/>
        <w:contextualSpacing w:val="0"/>
        <w:rPr>
          <w:rFonts w:ascii="Lato" w:hAnsi="Lato"/>
          <w:color w:val="000000" w:themeColor="text1"/>
        </w:rPr>
      </w:pPr>
      <w:r w:rsidRPr="005A1594">
        <w:rPr>
          <w:rFonts w:ascii="Lato" w:hAnsi="Lato"/>
          <w:color w:val="000000" w:themeColor="text1"/>
        </w:rPr>
        <w:t>Die Abfrage beschränkt sich auf den</w:t>
      </w:r>
      <w:r w:rsidR="00920CC9" w:rsidRPr="005A1594">
        <w:rPr>
          <w:rFonts w:ascii="Lato" w:hAnsi="Lato"/>
          <w:color w:val="000000" w:themeColor="text1"/>
        </w:rPr>
        <w:t>/die</w:t>
      </w:r>
      <w:r w:rsidRPr="005A1594">
        <w:rPr>
          <w:rFonts w:ascii="Lato" w:hAnsi="Lato"/>
          <w:color w:val="000000" w:themeColor="text1"/>
        </w:rPr>
        <w:t xml:space="preserve"> Bestbieter und erfolgt vor der beabsichtigten Zuschlagserteilung – im Oberschwellenbereich unter Beachtung der Informations- und Wartepflicht (§ 134 GWB).</w:t>
      </w:r>
    </w:p>
    <w:p w14:paraId="3842A79A" w14:textId="77777777" w:rsidR="00B951DD" w:rsidRPr="005A1594" w:rsidRDefault="00B951DD" w:rsidP="005A1594">
      <w:pPr>
        <w:pStyle w:val="Listenabsatz"/>
        <w:numPr>
          <w:ilvl w:val="0"/>
          <w:numId w:val="8"/>
        </w:numPr>
        <w:spacing w:after="0" w:line="320" w:lineRule="atLeast"/>
        <w:ind w:left="1134"/>
        <w:contextualSpacing w:val="0"/>
        <w:rPr>
          <w:rFonts w:ascii="Lato" w:hAnsi="Lato"/>
          <w:color w:val="000000" w:themeColor="text1"/>
        </w:rPr>
      </w:pPr>
      <w:r w:rsidRPr="005A1594">
        <w:rPr>
          <w:rFonts w:ascii="Lato" w:hAnsi="Lato"/>
          <w:color w:val="000000" w:themeColor="text1"/>
        </w:rPr>
        <w:t>zwei- oder mehrstufige Verfahren:</w:t>
      </w:r>
    </w:p>
    <w:p w14:paraId="7A11E005" w14:textId="082C5C02" w:rsidR="00B951DD" w:rsidRPr="005A1594" w:rsidRDefault="00B951DD" w:rsidP="005A1594">
      <w:pPr>
        <w:pStyle w:val="Listenabsatz"/>
        <w:spacing w:after="0" w:line="320" w:lineRule="atLeast"/>
        <w:ind w:left="1134"/>
        <w:contextualSpacing w:val="0"/>
        <w:rPr>
          <w:rFonts w:ascii="Lato" w:hAnsi="Lato"/>
          <w:color w:val="000000" w:themeColor="text1"/>
        </w:rPr>
      </w:pPr>
      <w:r w:rsidRPr="005A1594">
        <w:rPr>
          <w:rFonts w:ascii="Lato" w:hAnsi="Lato"/>
          <w:color w:val="000000" w:themeColor="text1"/>
        </w:rPr>
        <w:lastRenderedPageBreak/>
        <w:t xml:space="preserve">Die Abfrage kann vor Eintritt in eine andere Verfahrensstufe oder erst vor Zuschlagserteilung durchgeführt werden. Im erstgenannten Fall beschränkt sich die Abfrage auf die Bewerber, die zum Eintritt in </w:t>
      </w:r>
      <w:r w:rsidR="000B3AA1" w:rsidRPr="005A1594">
        <w:rPr>
          <w:rFonts w:ascii="Lato" w:hAnsi="Lato"/>
          <w:color w:val="000000" w:themeColor="text1"/>
        </w:rPr>
        <w:t>eine</w:t>
      </w:r>
      <w:r w:rsidRPr="005A1594">
        <w:rPr>
          <w:rFonts w:ascii="Lato" w:hAnsi="Lato"/>
          <w:color w:val="000000" w:themeColor="text1"/>
        </w:rPr>
        <w:t xml:space="preserve"> nächste Stufe vorgesehen sind; im zweiten Fall auf den</w:t>
      </w:r>
      <w:r w:rsidR="00B30674" w:rsidRPr="005A1594">
        <w:rPr>
          <w:rFonts w:ascii="Lato" w:hAnsi="Lato"/>
          <w:color w:val="000000" w:themeColor="text1"/>
        </w:rPr>
        <w:t>/die</w:t>
      </w:r>
      <w:r w:rsidRPr="005A1594">
        <w:rPr>
          <w:rFonts w:ascii="Lato" w:hAnsi="Lato"/>
          <w:color w:val="000000" w:themeColor="text1"/>
        </w:rPr>
        <w:t xml:space="preserve"> Bestbieter (s.o.). Die Abfrage erfolgt verfahrensbezogen einmalig.</w:t>
      </w:r>
    </w:p>
    <w:p w14:paraId="7FF8E39A" w14:textId="1A2EFD54" w:rsidR="006A2DE0" w:rsidRPr="005A1594" w:rsidRDefault="00A65089" w:rsidP="005A1594">
      <w:pPr>
        <w:spacing w:after="0" w:line="320" w:lineRule="atLeast"/>
        <w:ind w:left="709"/>
        <w:rPr>
          <w:rFonts w:ascii="Lato" w:hAnsi="Lato"/>
          <w:color w:val="000000" w:themeColor="text1"/>
        </w:rPr>
      </w:pPr>
      <w:r w:rsidRPr="005A1594">
        <w:rPr>
          <w:rFonts w:ascii="Lato" w:hAnsi="Lato"/>
          <w:color w:val="000000" w:themeColor="text1"/>
        </w:rPr>
        <w:t>Das Wettbewerbsregister wird beim Bundeskartellamt</w:t>
      </w:r>
      <w:r w:rsidR="000421AB" w:rsidRPr="005A1594">
        <w:rPr>
          <w:rFonts w:ascii="Lato" w:hAnsi="Lato"/>
          <w:color w:val="000000" w:themeColor="text1"/>
        </w:rPr>
        <w:t xml:space="preserve"> </w:t>
      </w:r>
      <w:r w:rsidR="00824B94" w:rsidRPr="005A1594">
        <w:rPr>
          <w:rFonts w:ascii="Lato" w:hAnsi="Lato"/>
          <w:color w:val="000000" w:themeColor="text1"/>
        </w:rPr>
        <w:t xml:space="preserve">(Registerbehörde) </w:t>
      </w:r>
      <w:r w:rsidR="000421AB" w:rsidRPr="005A1594">
        <w:rPr>
          <w:rFonts w:ascii="Lato" w:hAnsi="Lato"/>
          <w:color w:val="000000" w:themeColor="text1"/>
        </w:rPr>
        <w:t xml:space="preserve">geführt und stellt dem Auftraggeber </w:t>
      </w:r>
      <w:r w:rsidR="00824B94" w:rsidRPr="005A1594">
        <w:rPr>
          <w:rFonts w:ascii="Lato" w:hAnsi="Lato"/>
          <w:color w:val="000000" w:themeColor="text1"/>
        </w:rPr>
        <w:t>alle eingetragenen und für die Vergabe</w:t>
      </w:r>
      <w:r w:rsidR="00760A5B" w:rsidRPr="005A1594">
        <w:rPr>
          <w:rFonts w:ascii="Lato" w:hAnsi="Lato"/>
          <w:color w:val="000000" w:themeColor="text1"/>
        </w:rPr>
        <w:t>e</w:t>
      </w:r>
      <w:r w:rsidR="00824B94" w:rsidRPr="005A1594">
        <w:rPr>
          <w:rFonts w:ascii="Lato" w:hAnsi="Lato"/>
          <w:color w:val="000000" w:themeColor="text1"/>
        </w:rPr>
        <w:t>ntscheidung relevanten Inhalte</w:t>
      </w:r>
      <w:r w:rsidR="000421AB" w:rsidRPr="005A1594">
        <w:rPr>
          <w:rFonts w:ascii="Lato" w:hAnsi="Lato"/>
          <w:color w:val="000000" w:themeColor="text1"/>
        </w:rPr>
        <w:t xml:space="preserve"> </w:t>
      </w:r>
      <w:r w:rsidR="00824B94" w:rsidRPr="005A1594">
        <w:rPr>
          <w:rFonts w:ascii="Lato" w:hAnsi="Lato"/>
          <w:color w:val="000000" w:themeColor="text1"/>
        </w:rPr>
        <w:t>(</w:t>
      </w:r>
      <w:r w:rsidR="000421AB" w:rsidRPr="005A1594">
        <w:rPr>
          <w:rFonts w:ascii="Lato" w:hAnsi="Lato"/>
          <w:color w:val="000000" w:themeColor="text1"/>
        </w:rPr>
        <w:t xml:space="preserve">Ausschlussgründe </w:t>
      </w:r>
      <w:proofErr w:type="spellStart"/>
      <w:r w:rsidR="000421AB" w:rsidRPr="005A1594">
        <w:rPr>
          <w:rFonts w:ascii="Lato" w:hAnsi="Lato"/>
          <w:color w:val="000000" w:themeColor="text1"/>
        </w:rPr>
        <w:t>i.S.d</w:t>
      </w:r>
      <w:proofErr w:type="spellEnd"/>
      <w:r w:rsidR="000421AB" w:rsidRPr="005A1594">
        <w:rPr>
          <w:rFonts w:ascii="Lato" w:hAnsi="Lato"/>
          <w:color w:val="000000" w:themeColor="text1"/>
        </w:rPr>
        <w:t>. §§ 123, 124 GWB</w:t>
      </w:r>
      <w:r w:rsidR="00824B94" w:rsidRPr="005A1594">
        <w:rPr>
          <w:rFonts w:ascii="Lato" w:hAnsi="Lato"/>
          <w:color w:val="000000" w:themeColor="text1"/>
        </w:rPr>
        <w:t xml:space="preserve"> sowie Maßnahmen zur Selbstreinigung</w:t>
      </w:r>
      <w:r w:rsidR="000421AB" w:rsidRPr="005A1594">
        <w:rPr>
          <w:rFonts w:ascii="Lato" w:hAnsi="Lato"/>
          <w:color w:val="000000" w:themeColor="text1"/>
        </w:rPr>
        <w:t xml:space="preserve">) durch </w:t>
      </w:r>
      <w:r w:rsidR="000B3AA1" w:rsidRPr="005A1594">
        <w:rPr>
          <w:rFonts w:ascii="Lato" w:hAnsi="Lato"/>
          <w:color w:val="000000" w:themeColor="text1"/>
        </w:rPr>
        <w:t xml:space="preserve">Übermittlung </w:t>
      </w:r>
      <w:r w:rsidR="000421AB" w:rsidRPr="005A1594">
        <w:rPr>
          <w:rFonts w:ascii="Lato" w:hAnsi="Lato"/>
          <w:color w:val="000000" w:themeColor="text1"/>
        </w:rPr>
        <w:t xml:space="preserve">zur Verfügung </w:t>
      </w:r>
      <w:r w:rsidR="000B3AA1" w:rsidRPr="005A1594">
        <w:rPr>
          <w:rFonts w:ascii="Lato" w:hAnsi="Lato"/>
          <w:color w:val="000000" w:themeColor="text1"/>
        </w:rPr>
        <w:t xml:space="preserve">(§ </w:t>
      </w:r>
      <w:r w:rsidR="000421AB" w:rsidRPr="005A1594">
        <w:rPr>
          <w:rFonts w:ascii="Lato" w:hAnsi="Lato"/>
          <w:color w:val="000000" w:themeColor="text1"/>
        </w:rPr>
        <w:t>6</w:t>
      </w:r>
      <w:r w:rsidR="000B3AA1" w:rsidRPr="005A1594">
        <w:rPr>
          <w:rFonts w:ascii="Lato" w:hAnsi="Lato"/>
          <w:color w:val="000000" w:themeColor="text1"/>
        </w:rPr>
        <w:t xml:space="preserve"> Abs. 3 </w:t>
      </w:r>
      <w:proofErr w:type="spellStart"/>
      <w:r w:rsidR="000B3AA1" w:rsidRPr="005A1594">
        <w:rPr>
          <w:rFonts w:ascii="Lato" w:hAnsi="Lato"/>
          <w:color w:val="000000" w:themeColor="text1"/>
        </w:rPr>
        <w:t>WRegG</w:t>
      </w:r>
      <w:proofErr w:type="spellEnd"/>
      <w:r w:rsidR="000421AB" w:rsidRPr="005A1594">
        <w:rPr>
          <w:rFonts w:ascii="Lato" w:hAnsi="Lato"/>
          <w:color w:val="000000" w:themeColor="text1"/>
        </w:rPr>
        <w:t>). Der Inhalt der</w:t>
      </w:r>
      <w:r w:rsidR="00637202" w:rsidRPr="005A1594">
        <w:rPr>
          <w:rFonts w:ascii="Lato" w:hAnsi="Lato"/>
          <w:color w:val="000000" w:themeColor="text1"/>
        </w:rPr>
        <w:t xml:space="preserve"> übermittelten</w:t>
      </w:r>
      <w:r w:rsidR="000421AB" w:rsidRPr="005A1594">
        <w:rPr>
          <w:rFonts w:ascii="Lato" w:hAnsi="Lato"/>
          <w:color w:val="000000" w:themeColor="text1"/>
        </w:rPr>
        <w:t xml:space="preserve"> Eintragung in das Wettbewerbsregister</w:t>
      </w:r>
      <w:r w:rsidR="00637202" w:rsidRPr="005A1594">
        <w:rPr>
          <w:rFonts w:ascii="Lato" w:hAnsi="Lato"/>
          <w:color w:val="000000" w:themeColor="text1"/>
        </w:rPr>
        <w:t xml:space="preserve"> (Registervermerk)</w:t>
      </w:r>
      <w:r w:rsidR="000421AB" w:rsidRPr="005A1594">
        <w:rPr>
          <w:rFonts w:ascii="Lato" w:hAnsi="Lato"/>
          <w:color w:val="000000" w:themeColor="text1"/>
        </w:rPr>
        <w:t xml:space="preserve"> ergibt sich aus § 3</w:t>
      </w:r>
      <w:r w:rsidR="000B3AA1" w:rsidRPr="005A1594">
        <w:rPr>
          <w:rFonts w:ascii="Lato" w:hAnsi="Lato"/>
          <w:color w:val="000000" w:themeColor="text1"/>
        </w:rPr>
        <w:t xml:space="preserve"> Abs. 1 </w:t>
      </w:r>
      <w:proofErr w:type="spellStart"/>
      <w:r w:rsidR="000B3AA1" w:rsidRPr="005A1594">
        <w:rPr>
          <w:rFonts w:ascii="Lato" w:hAnsi="Lato"/>
          <w:color w:val="000000" w:themeColor="text1"/>
        </w:rPr>
        <w:t>WRegG</w:t>
      </w:r>
      <w:proofErr w:type="spellEnd"/>
      <w:r w:rsidR="00637202" w:rsidRPr="005A1594">
        <w:rPr>
          <w:rFonts w:ascii="Lato" w:hAnsi="Lato"/>
          <w:color w:val="000000" w:themeColor="text1"/>
        </w:rPr>
        <w:t xml:space="preserve"> </w:t>
      </w:r>
      <w:proofErr w:type="spellStart"/>
      <w:r w:rsidR="00637202" w:rsidRPr="005A1594">
        <w:rPr>
          <w:rFonts w:ascii="Lato" w:hAnsi="Lato"/>
          <w:color w:val="000000" w:themeColor="text1"/>
        </w:rPr>
        <w:t>i.V.m</w:t>
      </w:r>
      <w:proofErr w:type="spellEnd"/>
      <w:r w:rsidR="00637202" w:rsidRPr="005A1594">
        <w:rPr>
          <w:rFonts w:ascii="Lato" w:hAnsi="Lato"/>
          <w:color w:val="000000" w:themeColor="text1"/>
        </w:rPr>
        <w:t xml:space="preserve">. §§ 4, 10 </w:t>
      </w:r>
      <w:proofErr w:type="spellStart"/>
      <w:r w:rsidR="00637202" w:rsidRPr="005A1594">
        <w:rPr>
          <w:rFonts w:ascii="Lato" w:hAnsi="Lato"/>
          <w:color w:val="000000" w:themeColor="text1"/>
        </w:rPr>
        <w:t>WRegV</w:t>
      </w:r>
      <w:proofErr w:type="spellEnd"/>
      <w:r w:rsidR="000B3AA1" w:rsidRPr="005A1594">
        <w:rPr>
          <w:rFonts w:ascii="Lato" w:hAnsi="Lato"/>
          <w:color w:val="000000" w:themeColor="text1"/>
        </w:rPr>
        <w:t>.</w:t>
      </w:r>
    </w:p>
    <w:p w14:paraId="1EFECD71" w14:textId="39DA09EF" w:rsidR="00D0417A" w:rsidRPr="005A1594" w:rsidRDefault="001A4996" w:rsidP="005A1594">
      <w:pPr>
        <w:spacing w:after="0" w:line="320" w:lineRule="atLeast"/>
        <w:ind w:left="709"/>
        <w:rPr>
          <w:rFonts w:ascii="Lato" w:hAnsi="Lato"/>
          <w:color w:val="000000" w:themeColor="text1"/>
        </w:rPr>
      </w:pPr>
      <w:r w:rsidRPr="005A1594">
        <w:rPr>
          <w:rFonts w:ascii="Lato" w:hAnsi="Lato"/>
          <w:color w:val="000000" w:themeColor="text1"/>
        </w:rPr>
        <w:t xml:space="preserve">Da es sich bei den Eintragungen um sensible (personenbezogene) Daten handeln kann, </w:t>
      </w:r>
      <w:r w:rsidR="00824B94" w:rsidRPr="005A1594">
        <w:rPr>
          <w:rFonts w:ascii="Lato" w:hAnsi="Lato"/>
          <w:color w:val="000000" w:themeColor="text1"/>
        </w:rPr>
        <w:t>werden</w:t>
      </w:r>
      <w:r w:rsidRPr="005A1594">
        <w:rPr>
          <w:rFonts w:ascii="Lato" w:hAnsi="Lato"/>
          <w:color w:val="000000" w:themeColor="text1"/>
        </w:rPr>
        <w:t xml:space="preserve"> die Inhalte </w:t>
      </w:r>
      <w:r w:rsidR="00824B94" w:rsidRPr="005A1594">
        <w:rPr>
          <w:rFonts w:ascii="Lato" w:hAnsi="Lato"/>
          <w:color w:val="000000" w:themeColor="text1"/>
        </w:rPr>
        <w:t xml:space="preserve">der Abfrage </w:t>
      </w:r>
      <w:r w:rsidRPr="005A1594">
        <w:rPr>
          <w:rFonts w:ascii="Lato" w:hAnsi="Lato"/>
          <w:color w:val="000000" w:themeColor="text1"/>
        </w:rPr>
        <w:t>bei</w:t>
      </w:r>
      <w:r w:rsidR="00760A5B" w:rsidRPr="005A1594">
        <w:rPr>
          <w:rFonts w:ascii="Lato" w:hAnsi="Lato"/>
          <w:color w:val="000000" w:themeColor="text1"/>
        </w:rPr>
        <w:t xml:space="preserve"> der Vergabestelle</w:t>
      </w:r>
      <w:r w:rsidRPr="005A1594">
        <w:rPr>
          <w:rFonts w:ascii="Lato" w:hAnsi="Lato"/>
          <w:color w:val="000000" w:themeColor="text1"/>
        </w:rPr>
        <w:t xml:space="preserve"> vertraulich behandel</w:t>
      </w:r>
      <w:r w:rsidR="00824B94" w:rsidRPr="005A1594">
        <w:rPr>
          <w:rFonts w:ascii="Lato" w:hAnsi="Lato"/>
          <w:color w:val="000000" w:themeColor="text1"/>
        </w:rPr>
        <w:t>t</w:t>
      </w:r>
      <w:r w:rsidRPr="005A1594">
        <w:rPr>
          <w:rFonts w:ascii="Lato" w:hAnsi="Lato"/>
          <w:color w:val="000000" w:themeColor="text1"/>
        </w:rPr>
        <w:t xml:space="preserve"> und nur von einem beschränkten Personenkreis verarbeite</w:t>
      </w:r>
      <w:r w:rsidR="00824B94" w:rsidRPr="005A1594">
        <w:rPr>
          <w:rFonts w:ascii="Lato" w:hAnsi="Lato"/>
          <w:color w:val="000000" w:themeColor="text1"/>
        </w:rPr>
        <w:t>t</w:t>
      </w:r>
      <w:r w:rsidRPr="005A1594">
        <w:rPr>
          <w:rFonts w:ascii="Lato" w:hAnsi="Lato"/>
          <w:color w:val="000000" w:themeColor="text1"/>
        </w:rPr>
        <w:t xml:space="preserve"> (§ 6 Abs. 4 </w:t>
      </w:r>
      <w:proofErr w:type="spellStart"/>
      <w:r w:rsidRPr="005A1594">
        <w:rPr>
          <w:rFonts w:ascii="Lato" w:hAnsi="Lato"/>
          <w:color w:val="000000" w:themeColor="text1"/>
        </w:rPr>
        <w:t>WRegG</w:t>
      </w:r>
      <w:proofErr w:type="spellEnd"/>
      <w:r w:rsidRPr="005A1594">
        <w:rPr>
          <w:rFonts w:ascii="Lato" w:hAnsi="Lato"/>
          <w:color w:val="000000" w:themeColor="text1"/>
        </w:rPr>
        <w:t>).</w:t>
      </w:r>
      <w:r w:rsidR="002F5B5B" w:rsidRPr="005A1594">
        <w:rPr>
          <w:rFonts w:ascii="Lato" w:hAnsi="Lato"/>
          <w:color w:val="000000" w:themeColor="text1"/>
        </w:rPr>
        <w:t xml:space="preserve"> Externe Stellen erhalten diesbezüglich keinerlei Daten.</w:t>
      </w:r>
      <w:r w:rsidRPr="005A1594">
        <w:rPr>
          <w:rFonts w:ascii="Lato" w:hAnsi="Lato"/>
          <w:color w:val="000000" w:themeColor="text1"/>
        </w:rPr>
        <w:t xml:space="preserve"> </w:t>
      </w:r>
      <w:r w:rsidR="00824B94" w:rsidRPr="005A1594">
        <w:rPr>
          <w:rFonts w:ascii="Lato" w:hAnsi="Lato"/>
          <w:color w:val="000000" w:themeColor="text1"/>
        </w:rPr>
        <w:t xml:space="preserve">Das Ergebnis der Abfrage wird in der Vergabeakte derart </w:t>
      </w:r>
      <w:r w:rsidR="002F5B5B" w:rsidRPr="005A1594">
        <w:rPr>
          <w:rFonts w:ascii="Lato" w:hAnsi="Lato"/>
          <w:color w:val="000000" w:themeColor="text1"/>
        </w:rPr>
        <w:t>festgehalten</w:t>
      </w:r>
      <w:r w:rsidR="00824B94" w:rsidRPr="005A1594">
        <w:rPr>
          <w:rFonts w:ascii="Lato" w:hAnsi="Lato"/>
          <w:color w:val="000000" w:themeColor="text1"/>
        </w:rPr>
        <w:t xml:space="preserve">, dass </w:t>
      </w:r>
      <w:r w:rsidR="002F5B5B" w:rsidRPr="005A1594">
        <w:rPr>
          <w:rFonts w:ascii="Lato" w:hAnsi="Lato"/>
          <w:color w:val="000000" w:themeColor="text1"/>
        </w:rPr>
        <w:t>die Vergabe</w:t>
      </w:r>
      <w:r w:rsidR="00760A5B" w:rsidRPr="005A1594">
        <w:rPr>
          <w:rFonts w:ascii="Lato" w:hAnsi="Lato"/>
          <w:color w:val="000000" w:themeColor="text1"/>
        </w:rPr>
        <w:t>e</w:t>
      </w:r>
      <w:r w:rsidR="002F5B5B" w:rsidRPr="005A1594">
        <w:rPr>
          <w:rFonts w:ascii="Lato" w:hAnsi="Lato"/>
          <w:color w:val="000000" w:themeColor="text1"/>
        </w:rPr>
        <w:t>ntscheidung hinreichend dokumentiert wird, ohne konkrete</w:t>
      </w:r>
      <w:r w:rsidR="00824B94" w:rsidRPr="005A1594">
        <w:rPr>
          <w:rFonts w:ascii="Lato" w:hAnsi="Lato"/>
          <w:color w:val="000000" w:themeColor="text1"/>
        </w:rPr>
        <w:t xml:space="preserve"> inhaltliche Rückschlüsse auf eventuelle negative Eintragungsinhalte </w:t>
      </w:r>
      <w:r w:rsidR="002F5B5B" w:rsidRPr="005A1594">
        <w:rPr>
          <w:rFonts w:ascii="Lato" w:hAnsi="Lato"/>
          <w:color w:val="000000" w:themeColor="text1"/>
        </w:rPr>
        <w:t>zuzulassen.</w:t>
      </w:r>
    </w:p>
    <w:p w14:paraId="53B80F42" w14:textId="00086431" w:rsidR="009F0C65" w:rsidRPr="005A1594" w:rsidRDefault="000F5586" w:rsidP="005A1594">
      <w:pPr>
        <w:spacing w:after="0" w:line="320" w:lineRule="atLeast"/>
        <w:ind w:left="709"/>
        <w:rPr>
          <w:rFonts w:ascii="Lato" w:hAnsi="Lato"/>
          <w:color w:val="000000" w:themeColor="text1"/>
        </w:rPr>
      </w:pPr>
      <w:r w:rsidRPr="005A1594">
        <w:rPr>
          <w:rFonts w:ascii="Lato" w:hAnsi="Lato"/>
          <w:color w:val="000000" w:themeColor="text1"/>
        </w:rPr>
        <w:t xml:space="preserve">Die </w:t>
      </w:r>
      <w:r w:rsidR="009F0C65" w:rsidRPr="005A1594">
        <w:rPr>
          <w:rFonts w:ascii="Lato" w:hAnsi="Lato"/>
          <w:color w:val="000000" w:themeColor="text1"/>
        </w:rPr>
        <w:t>Aufbewahrung</w:t>
      </w:r>
      <w:r w:rsidRPr="005A1594">
        <w:rPr>
          <w:rFonts w:ascii="Lato" w:hAnsi="Lato"/>
          <w:color w:val="000000" w:themeColor="text1"/>
        </w:rPr>
        <w:t xml:space="preserve"> erfolgt gemäß den rechtlichen Vorgaben.</w:t>
      </w:r>
    </w:p>
    <w:p w14:paraId="7F314A86" w14:textId="1443F70E" w:rsidR="00B30674" w:rsidRPr="005A1594" w:rsidRDefault="00637202" w:rsidP="005A1594">
      <w:pPr>
        <w:spacing w:after="0" w:line="320" w:lineRule="atLeast"/>
        <w:ind w:left="709"/>
        <w:rPr>
          <w:rFonts w:ascii="Lato" w:hAnsi="Lato"/>
          <w:color w:val="000000" w:themeColor="text1"/>
          <w:highlight w:val="lightGray"/>
        </w:rPr>
      </w:pPr>
      <w:r w:rsidRPr="005A1594">
        <w:rPr>
          <w:rFonts w:ascii="Lato" w:hAnsi="Lato"/>
          <w:color w:val="000000" w:themeColor="text1"/>
        </w:rPr>
        <w:t xml:space="preserve">Zur Vorbereitung der Abfrage füllen Sie bitte „Anlage </w:t>
      </w:r>
      <w:r w:rsidR="00DE55E3" w:rsidRPr="005A1594">
        <w:rPr>
          <w:rFonts w:ascii="Lato" w:hAnsi="Lato"/>
          <w:color w:val="000000" w:themeColor="text1"/>
        </w:rPr>
        <w:t>6</w:t>
      </w:r>
      <w:r w:rsidRPr="005A1594">
        <w:rPr>
          <w:rFonts w:ascii="Lato" w:hAnsi="Lato"/>
          <w:color w:val="000000" w:themeColor="text1"/>
        </w:rPr>
        <w:t xml:space="preserve">“ </w:t>
      </w:r>
      <w:r w:rsidR="005D416A" w:rsidRPr="005A1594">
        <w:rPr>
          <w:rFonts w:ascii="Lato" w:hAnsi="Lato"/>
          <w:color w:val="000000" w:themeColor="text1"/>
        </w:rPr>
        <w:t>(</w:t>
      </w:r>
      <w:r w:rsidRPr="005A1594">
        <w:rPr>
          <w:rFonts w:ascii="Lato" w:hAnsi="Lato"/>
          <w:color w:val="000000" w:themeColor="text1"/>
        </w:rPr>
        <w:t>bei Bietergemeinschaften für jedes Mitglied</w:t>
      </w:r>
      <w:r w:rsidR="005D416A" w:rsidRPr="005A1594">
        <w:rPr>
          <w:rFonts w:ascii="Lato" w:hAnsi="Lato"/>
          <w:color w:val="000000" w:themeColor="text1"/>
        </w:rPr>
        <w:t xml:space="preserve"> separat)</w:t>
      </w:r>
      <w:r w:rsidRPr="005A1594">
        <w:rPr>
          <w:rFonts w:ascii="Lato" w:hAnsi="Lato"/>
          <w:color w:val="000000" w:themeColor="text1"/>
        </w:rPr>
        <w:t xml:space="preserve"> aus.</w:t>
      </w:r>
    </w:p>
    <w:p w14:paraId="2F58FEB3" w14:textId="77777777" w:rsidR="00D244A3" w:rsidRPr="005A1594" w:rsidRDefault="00D244A3" w:rsidP="005A1594">
      <w:pPr>
        <w:spacing w:after="0" w:line="320" w:lineRule="atLeast"/>
        <w:rPr>
          <w:rFonts w:ascii="Lato" w:hAnsi="Lato"/>
          <w:color w:val="000000" w:themeColor="text1"/>
        </w:rPr>
      </w:pPr>
    </w:p>
    <w:p w14:paraId="042FECF4" w14:textId="77777777" w:rsidR="005B1365" w:rsidRPr="005A1594" w:rsidRDefault="005B1365" w:rsidP="005A1594">
      <w:pPr>
        <w:spacing w:after="0" w:line="320" w:lineRule="atLeast"/>
        <w:rPr>
          <w:rFonts w:ascii="Lato" w:hAnsi="Lato"/>
          <w:color w:val="000000" w:themeColor="text1"/>
        </w:rPr>
      </w:pPr>
      <w:r w:rsidRPr="005A1594">
        <w:rPr>
          <w:rFonts w:ascii="Lato" w:hAnsi="Lato"/>
          <w:color w:val="000000" w:themeColor="text1"/>
        </w:rPr>
        <w:t>3) Datenübermittlung</w:t>
      </w:r>
    </w:p>
    <w:p w14:paraId="3DA1F60A" w14:textId="7E317060" w:rsidR="008D63E3" w:rsidRPr="005A1594" w:rsidRDefault="00D02C86" w:rsidP="005A1594">
      <w:pPr>
        <w:pStyle w:val="Listenabsatz"/>
        <w:numPr>
          <w:ilvl w:val="0"/>
          <w:numId w:val="2"/>
        </w:numPr>
        <w:spacing w:after="0" w:line="320" w:lineRule="atLeast"/>
        <w:contextualSpacing w:val="0"/>
        <w:rPr>
          <w:rFonts w:ascii="Lato" w:hAnsi="Lato"/>
          <w:color w:val="000000" w:themeColor="text1"/>
        </w:rPr>
      </w:pPr>
      <w:r w:rsidRPr="005A1594">
        <w:rPr>
          <w:rFonts w:ascii="Lato" w:hAnsi="Lato"/>
          <w:color w:val="000000" w:themeColor="text1"/>
        </w:rPr>
        <w:t xml:space="preserve">Externe </w:t>
      </w:r>
      <w:r w:rsidR="00117E73" w:rsidRPr="005A1594">
        <w:rPr>
          <w:rFonts w:ascii="Lato" w:hAnsi="Lato"/>
          <w:color w:val="000000" w:themeColor="text1"/>
        </w:rPr>
        <w:t>Stellen</w:t>
      </w:r>
    </w:p>
    <w:p w14:paraId="01181B86" w14:textId="39711C31" w:rsidR="003B519C" w:rsidRPr="005A1594" w:rsidRDefault="00D02C86" w:rsidP="005A1594">
      <w:pPr>
        <w:pStyle w:val="Listenabsatz"/>
        <w:spacing w:after="0" w:line="320" w:lineRule="atLeast"/>
        <w:contextualSpacing w:val="0"/>
        <w:rPr>
          <w:rFonts w:ascii="Lato" w:hAnsi="Lato"/>
          <w:color w:val="000000" w:themeColor="text1"/>
        </w:rPr>
      </w:pPr>
      <w:r w:rsidRPr="005A1594">
        <w:rPr>
          <w:rFonts w:ascii="Lato" w:hAnsi="Lato"/>
          <w:color w:val="000000" w:themeColor="text1"/>
        </w:rPr>
        <w:t xml:space="preserve">Grundsätzlich liegt die </w:t>
      </w:r>
      <w:r w:rsidR="000F5586" w:rsidRPr="005A1594">
        <w:rPr>
          <w:rFonts w:ascii="Lato" w:hAnsi="Lato"/>
          <w:color w:val="000000" w:themeColor="text1"/>
        </w:rPr>
        <w:t xml:space="preserve">Vergabeentscheidung </w:t>
      </w:r>
      <w:r w:rsidRPr="005A1594">
        <w:rPr>
          <w:rFonts w:ascii="Lato" w:hAnsi="Lato"/>
          <w:color w:val="000000" w:themeColor="text1"/>
        </w:rPr>
        <w:t xml:space="preserve">für eigene Vergaben in </w:t>
      </w:r>
      <w:r w:rsidR="009048D8" w:rsidRPr="005A1594">
        <w:rPr>
          <w:rFonts w:ascii="Lato" w:hAnsi="Lato"/>
          <w:color w:val="000000" w:themeColor="text1"/>
        </w:rPr>
        <w:t xml:space="preserve">den Händen </w:t>
      </w:r>
      <w:r w:rsidR="003B519C" w:rsidRPr="005A1594">
        <w:rPr>
          <w:rFonts w:ascii="Lato" w:hAnsi="Lato"/>
          <w:color w:val="000000" w:themeColor="text1"/>
        </w:rPr>
        <w:t xml:space="preserve">der </w:t>
      </w:r>
      <w:proofErr w:type="spellStart"/>
      <w:r w:rsidR="003B519C" w:rsidRPr="005A1594">
        <w:rPr>
          <w:rFonts w:ascii="Lato" w:hAnsi="Lato"/>
          <w:color w:val="000000" w:themeColor="text1"/>
        </w:rPr>
        <w:t>Auslober</w:t>
      </w:r>
      <w:proofErr w:type="spellEnd"/>
      <w:r w:rsidR="003B519C" w:rsidRPr="005A1594">
        <w:rPr>
          <w:rFonts w:ascii="Lato" w:hAnsi="Lato"/>
          <w:color w:val="000000" w:themeColor="text1"/>
        </w:rPr>
        <w:t xml:space="preserve">/Auftraggeber – hier: </w:t>
      </w:r>
      <w:r w:rsidRPr="005A1594">
        <w:rPr>
          <w:rFonts w:ascii="Lato" w:hAnsi="Lato"/>
          <w:color w:val="000000" w:themeColor="text1"/>
        </w:rPr>
        <w:t>des Verbands Region Stuttgart</w:t>
      </w:r>
      <w:r w:rsidR="009048D8" w:rsidRPr="005A1594">
        <w:rPr>
          <w:rFonts w:ascii="Lato" w:hAnsi="Lato"/>
          <w:color w:val="000000" w:themeColor="text1"/>
        </w:rPr>
        <w:t xml:space="preserve"> </w:t>
      </w:r>
      <w:r w:rsidR="003B519C" w:rsidRPr="005A1594">
        <w:rPr>
          <w:rFonts w:ascii="Lato" w:hAnsi="Lato"/>
          <w:color w:val="000000" w:themeColor="text1"/>
        </w:rPr>
        <w:t xml:space="preserve">(federführend) </w:t>
      </w:r>
      <w:r w:rsidR="009048D8" w:rsidRPr="005A1594">
        <w:rPr>
          <w:rFonts w:ascii="Lato" w:hAnsi="Lato"/>
          <w:color w:val="000000" w:themeColor="text1"/>
        </w:rPr>
        <w:t>sowie der Städte Esslingen am Neckar, Ludwigsburg und Stuttgart</w:t>
      </w:r>
      <w:r w:rsidRPr="005A1594">
        <w:rPr>
          <w:rFonts w:ascii="Lato" w:hAnsi="Lato"/>
          <w:color w:val="000000" w:themeColor="text1"/>
        </w:rPr>
        <w:t xml:space="preserve">. </w:t>
      </w:r>
    </w:p>
    <w:p w14:paraId="1F8F18FB" w14:textId="047E6C94" w:rsidR="00D02C86" w:rsidRPr="005A1594" w:rsidRDefault="00D02C86" w:rsidP="005A1594">
      <w:pPr>
        <w:pStyle w:val="Listenabsatz"/>
        <w:spacing w:after="0" w:line="320" w:lineRule="atLeast"/>
        <w:contextualSpacing w:val="0"/>
        <w:rPr>
          <w:rFonts w:ascii="Lato" w:hAnsi="Lato"/>
          <w:color w:val="000000" w:themeColor="text1"/>
        </w:rPr>
      </w:pPr>
      <w:r w:rsidRPr="005A1594">
        <w:rPr>
          <w:rFonts w:ascii="Lato" w:hAnsi="Lato"/>
          <w:color w:val="000000" w:themeColor="text1"/>
        </w:rPr>
        <w:t xml:space="preserve">In Verfahren, die einer fachlichen Expertise oder Abstimmung mit externen Stellen (Behörden oder Unternehmen) bedürfen, findet ein Austausch statt, der auch die vollständigen Angebote sowie die Bieterkommunikation umfassen kann. </w:t>
      </w:r>
      <w:r w:rsidR="00F735C5" w:rsidRPr="005A1594">
        <w:rPr>
          <w:rFonts w:ascii="Lato" w:hAnsi="Lato"/>
          <w:color w:val="000000" w:themeColor="text1"/>
        </w:rPr>
        <w:t xml:space="preserve">Dies gilt auch für Juryentscheidungen im Rahmen des Verfahrens. </w:t>
      </w:r>
      <w:r w:rsidR="00117E73" w:rsidRPr="005A1594">
        <w:rPr>
          <w:rFonts w:ascii="Lato" w:hAnsi="Lato"/>
          <w:color w:val="000000" w:themeColor="text1"/>
        </w:rPr>
        <w:t>Solche e</w:t>
      </w:r>
      <w:r w:rsidRPr="005A1594">
        <w:rPr>
          <w:rFonts w:ascii="Lato" w:hAnsi="Lato"/>
          <w:color w:val="000000" w:themeColor="text1"/>
        </w:rPr>
        <w:t>xterne</w:t>
      </w:r>
      <w:r w:rsidR="00117E73" w:rsidRPr="005A1594">
        <w:rPr>
          <w:rFonts w:ascii="Lato" w:hAnsi="Lato"/>
          <w:color w:val="000000" w:themeColor="text1"/>
        </w:rPr>
        <w:t>n</w:t>
      </w:r>
      <w:r w:rsidRPr="005A1594">
        <w:rPr>
          <w:rFonts w:ascii="Lato" w:hAnsi="Lato"/>
          <w:color w:val="000000" w:themeColor="text1"/>
        </w:rPr>
        <w:t xml:space="preserve"> Stellen werden über eine Versch</w:t>
      </w:r>
      <w:r w:rsidR="00117E73" w:rsidRPr="005A1594">
        <w:rPr>
          <w:rFonts w:ascii="Lato" w:hAnsi="Lato"/>
          <w:color w:val="000000" w:themeColor="text1"/>
        </w:rPr>
        <w:t>wiegenheitsverpflichtung</w:t>
      </w:r>
      <w:r w:rsidR="00DD371F" w:rsidRPr="005A1594">
        <w:rPr>
          <w:rFonts w:ascii="Lato" w:hAnsi="Lato"/>
          <w:color w:val="000000" w:themeColor="text1"/>
        </w:rPr>
        <w:t xml:space="preserve"> unbefristet</w:t>
      </w:r>
      <w:r w:rsidR="00117E73" w:rsidRPr="005A1594">
        <w:rPr>
          <w:rFonts w:ascii="Lato" w:hAnsi="Lato"/>
          <w:color w:val="000000" w:themeColor="text1"/>
        </w:rPr>
        <w:t xml:space="preserve"> an die Grundsätze der Vertraulichkeit und des Datenschutzes gebunden.</w:t>
      </w:r>
      <w:r w:rsidR="009C4E4E" w:rsidRPr="005A1594">
        <w:rPr>
          <w:rFonts w:ascii="Lato" w:hAnsi="Lato"/>
          <w:color w:val="000000" w:themeColor="text1"/>
        </w:rPr>
        <w:t xml:space="preserve"> Das Ergebnis von Abfragen aus dem Wettbewerbsregister wird nicht an externe Stellen weitergegeben.</w:t>
      </w:r>
    </w:p>
    <w:p w14:paraId="72D61A74" w14:textId="11616C27" w:rsidR="003B519C" w:rsidRPr="005A1594" w:rsidRDefault="003B519C" w:rsidP="005A1594">
      <w:pPr>
        <w:pStyle w:val="Listenabsatz"/>
        <w:spacing w:after="0" w:line="320" w:lineRule="atLeast"/>
        <w:contextualSpacing w:val="0"/>
        <w:rPr>
          <w:rFonts w:ascii="Lato" w:hAnsi="Lato"/>
          <w:color w:val="000000" w:themeColor="text1"/>
        </w:rPr>
      </w:pPr>
      <w:r w:rsidRPr="005A1594">
        <w:rPr>
          <w:rFonts w:ascii="Lato" w:hAnsi="Lato"/>
          <w:color w:val="000000" w:themeColor="text1"/>
        </w:rPr>
        <w:t>Die Jury setzt sich zusammen aus Vertretern folgender Stellen:</w:t>
      </w:r>
    </w:p>
    <w:p w14:paraId="6025DC4C" w14:textId="356075D1" w:rsidR="003B519C" w:rsidRPr="005A1594" w:rsidRDefault="00C470D3" w:rsidP="005A1594">
      <w:pPr>
        <w:spacing w:after="0" w:line="320" w:lineRule="atLeast"/>
        <w:ind w:left="708" w:firstLine="2"/>
        <w:rPr>
          <w:rFonts w:ascii="Lato" w:hAnsi="Lato"/>
          <w:color w:val="000000" w:themeColor="text1"/>
        </w:rPr>
      </w:pPr>
      <w:r w:rsidRPr="005A1594">
        <w:rPr>
          <w:rFonts w:ascii="Lato" w:hAnsi="Lato"/>
          <w:color w:val="000000" w:themeColor="text1"/>
        </w:rPr>
        <w:t>Phase 1 – Vertretende der Städte Esslingen am Neckar, Ludwigsburg und Stuttgart, des Verbands Region Stuttgart und der Deutschen Bundesgartenschau-Gesellschaft</w:t>
      </w:r>
    </w:p>
    <w:p w14:paraId="4FBE1D1D" w14:textId="2EA41DDE" w:rsidR="00D02C86" w:rsidRPr="005A1594" w:rsidRDefault="00C470D3" w:rsidP="005A1594">
      <w:pPr>
        <w:spacing w:after="0" w:line="320" w:lineRule="atLeast"/>
        <w:ind w:left="708" w:firstLine="2"/>
        <w:rPr>
          <w:rFonts w:ascii="Lato" w:hAnsi="Lato"/>
          <w:color w:val="000000" w:themeColor="text1"/>
        </w:rPr>
      </w:pPr>
      <w:r w:rsidRPr="005A1594">
        <w:rPr>
          <w:rFonts w:ascii="Lato" w:hAnsi="Lato"/>
          <w:color w:val="000000" w:themeColor="text1"/>
        </w:rPr>
        <w:t xml:space="preserve">Phase 2 – Vertretende der Städte Esslingen am Neckar, Ludwigsburg und Stuttgart sowie des Verbands Region Stuttgart, der Architektenkammer Baden-Württemberg, des Bundes Deutscher </w:t>
      </w:r>
      <w:proofErr w:type="spellStart"/>
      <w:proofErr w:type="gramStart"/>
      <w:r w:rsidRPr="005A1594">
        <w:rPr>
          <w:rFonts w:ascii="Lato" w:hAnsi="Lato"/>
          <w:color w:val="000000" w:themeColor="text1"/>
        </w:rPr>
        <w:t>Landschaftsarchitekt:innen</w:t>
      </w:r>
      <w:proofErr w:type="spellEnd"/>
      <w:proofErr w:type="gramEnd"/>
      <w:r w:rsidRPr="005A1594">
        <w:rPr>
          <w:rFonts w:ascii="Lato" w:hAnsi="Lato"/>
          <w:color w:val="000000" w:themeColor="text1"/>
        </w:rPr>
        <w:t xml:space="preserve">, der Deutschen Bundesgartenschau-Gesellschaft, der </w:t>
      </w:r>
      <w:proofErr w:type="gramStart"/>
      <w:r w:rsidRPr="005A1594">
        <w:rPr>
          <w:rFonts w:ascii="Lato" w:hAnsi="Lato"/>
          <w:color w:val="000000" w:themeColor="text1"/>
        </w:rPr>
        <w:t>IGA Metropole</w:t>
      </w:r>
      <w:proofErr w:type="gramEnd"/>
      <w:r w:rsidRPr="005A1594">
        <w:rPr>
          <w:rFonts w:ascii="Lato" w:hAnsi="Lato"/>
          <w:color w:val="000000" w:themeColor="text1"/>
        </w:rPr>
        <w:t xml:space="preserve"> Ruhr ’27 und des Blühenden Barocks Ludwigsburg.</w:t>
      </w:r>
    </w:p>
    <w:p w14:paraId="3D44AD9A" w14:textId="3CBBCA46" w:rsidR="00656DDC" w:rsidRPr="005A1594" w:rsidRDefault="009048D8" w:rsidP="005A1594">
      <w:pPr>
        <w:pStyle w:val="Listenabsatz"/>
        <w:numPr>
          <w:ilvl w:val="0"/>
          <w:numId w:val="2"/>
        </w:numPr>
        <w:spacing w:before="120" w:after="0" w:line="320" w:lineRule="atLeast"/>
        <w:ind w:left="714" w:hanging="357"/>
        <w:contextualSpacing w:val="0"/>
        <w:rPr>
          <w:rFonts w:ascii="Lato" w:hAnsi="Lato"/>
          <w:color w:val="000000" w:themeColor="text1"/>
        </w:rPr>
      </w:pPr>
      <w:proofErr w:type="spellStart"/>
      <w:r w:rsidRPr="005A1594">
        <w:rPr>
          <w:rFonts w:ascii="Lato" w:hAnsi="Lato"/>
          <w:color w:val="000000" w:themeColor="text1"/>
        </w:rPr>
        <w:t>Auslober</w:t>
      </w:r>
      <w:proofErr w:type="spellEnd"/>
      <w:r w:rsidRPr="005A1594">
        <w:rPr>
          <w:rFonts w:ascii="Lato" w:hAnsi="Lato"/>
          <w:color w:val="000000" w:themeColor="text1"/>
        </w:rPr>
        <w:t>/Auftraggeber</w:t>
      </w:r>
    </w:p>
    <w:p w14:paraId="6ABC967C" w14:textId="48EEBCED" w:rsidR="007708FA" w:rsidRPr="005A1594" w:rsidRDefault="00BE306A" w:rsidP="005A1594">
      <w:pPr>
        <w:pStyle w:val="Listenabsatz"/>
        <w:spacing w:after="0" w:line="320" w:lineRule="atLeast"/>
        <w:contextualSpacing w:val="0"/>
        <w:rPr>
          <w:rFonts w:ascii="Lato" w:hAnsi="Lato"/>
          <w:color w:val="000000" w:themeColor="text1"/>
        </w:rPr>
      </w:pPr>
      <w:r w:rsidRPr="005A1594">
        <w:rPr>
          <w:rFonts w:ascii="Lato" w:hAnsi="Lato"/>
          <w:color w:val="000000" w:themeColor="text1"/>
        </w:rPr>
        <w:t>Die o.g. Aus</w:t>
      </w:r>
      <w:r w:rsidR="00DE55E3" w:rsidRPr="005A1594">
        <w:rPr>
          <w:rFonts w:ascii="Lato" w:hAnsi="Lato"/>
          <w:color w:val="000000" w:themeColor="text1"/>
        </w:rPr>
        <w:t>lobung und Vergabe der Machbarkeitsstudie</w:t>
      </w:r>
      <w:r w:rsidRPr="005A1594">
        <w:rPr>
          <w:rFonts w:ascii="Lato" w:hAnsi="Lato"/>
          <w:color w:val="000000" w:themeColor="text1"/>
        </w:rPr>
        <w:t xml:space="preserve"> </w:t>
      </w:r>
      <w:r w:rsidR="001343CD" w:rsidRPr="005A1594">
        <w:rPr>
          <w:rFonts w:ascii="Lato" w:hAnsi="Lato"/>
          <w:color w:val="000000" w:themeColor="text1"/>
        </w:rPr>
        <w:t>werden</w:t>
      </w:r>
      <w:r w:rsidRPr="005A1594">
        <w:rPr>
          <w:rFonts w:ascii="Lato" w:hAnsi="Lato"/>
          <w:color w:val="000000" w:themeColor="text1"/>
        </w:rPr>
        <w:t xml:space="preserve"> mit </w:t>
      </w:r>
      <w:r w:rsidR="00DE55E3" w:rsidRPr="005A1594">
        <w:rPr>
          <w:rFonts w:ascii="Lato" w:hAnsi="Lato"/>
          <w:color w:val="000000" w:themeColor="text1"/>
        </w:rPr>
        <w:t xml:space="preserve">öffentlichen </w:t>
      </w:r>
      <w:r w:rsidR="001343CD" w:rsidRPr="005A1594">
        <w:rPr>
          <w:rFonts w:ascii="Lato" w:hAnsi="Lato"/>
          <w:color w:val="000000" w:themeColor="text1"/>
        </w:rPr>
        <w:t>Haushaltsm</w:t>
      </w:r>
      <w:r w:rsidRPr="005A1594">
        <w:rPr>
          <w:rFonts w:ascii="Lato" w:hAnsi="Lato"/>
          <w:color w:val="000000" w:themeColor="text1"/>
        </w:rPr>
        <w:t>itteln finanziert.</w:t>
      </w:r>
    </w:p>
    <w:p w14:paraId="1C4435CD" w14:textId="6E155DF9" w:rsidR="004378DE" w:rsidRPr="005A1594" w:rsidRDefault="004378DE" w:rsidP="005A1594">
      <w:pPr>
        <w:pStyle w:val="Listenabsatz"/>
        <w:spacing w:after="0" w:line="320" w:lineRule="atLeast"/>
        <w:contextualSpacing w:val="0"/>
        <w:rPr>
          <w:rFonts w:ascii="Lato" w:hAnsi="Lato"/>
          <w:color w:val="000000" w:themeColor="text1"/>
        </w:rPr>
      </w:pPr>
      <w:r w:rsidRPr="005A1594">
        <w:rPr>
          <w:rFonts w:ascii="Lato" w:hAnsi="Lato"/>
          <w:color w:val="000000" w:themeColor="text1"/>
        </w:rPr>
        <w:lastRenderedPageBreak/>
        <w:t xml:space="preserve">Die </w:t>
      </w:r>
      <w:r w:rsidR="000314ED" w:rsidRPr="005A1594">
        <w:rPr>
          <w:rFonts w:ascii="Lato" w:hAnsi="Lato"/>
          <w:color w:val="000000" w:themeColor="text1"/>
        </w:rPr>
        <w:t>fünf</w:t>
      </w:r>
      <w:r w:rsidRPr="005A1594">
        <w:rPr>
          <w:rFonts w:ascii="Lato" w:hAnsi="Lato"/>
          <w:color w:val="000000" w:themeColor="text1"/>
        </w:rPr>
        <w:t xml:space="preserve"> Bieter/Bietergemeinschaften, die in die zweite Verfahrensstufe eintreten dürfen und ein finales Angebot abgeben, erhalten eine pauschale Vergütung (s. Vergabeunterlagen). Hierbei werden Zahlungsdaten verarbeitet.</w:t>
      </w:r>
    </w:p>
    <w:p w14:paraId="7A355EA4" w14:textId="51BDF4A3" w:rsidR="00656DDC" w:rsidRPr="005A1594" w:rsidRDefault="004378DE" w:rsidP="005A1594">
      <w:pPr>
        <w:pStyle w:val="Listenabsatz"/>
        <w:spacing w:after="0" w:line="320" w:lineRule="atLeast"/>
        <w:contextualSpacing w:val="0"/>
        <w:rPr>
          <w:rFonts w:ascii="Lato" w:hAnsi="Lato"/>
          <w:color w:val="000000" w:themeColor="text1"/>
        </w:rPr>
      </w:pPr>
      <w:r w:rsidRPr="005A1594">
        <w:rPr>
          <w:rFonts w:ascii="Lato" w:hAnsi="Lato"/>
          <w:color w:val="000000" w:themeColor="text1"/>
        </w:rPr>
        <w:t>Kommt es mit Abschluss des Verfahrens zu einer Beauftragung (Zuschlag) werden auf dieser Grundlage abrechnungsrelevante und auftragsbezogene Daten erhoben und an die jeweils anderen Auftraggeber übermittelt.</w:t>
      </w:r>
    </w:p>
    <w:p w14:paraId="2B511366" w14:textId="0AD16E9F" w:rsidR="00D0417A" w:rsidRPr="005A1594" w:rsidRDefault="00F622F6" w:rsidP="005A1594">
      <w:pPr>
        <w:pStyle w:val="Listenabsatz"/>
        <w:numPr>
          <w:ilvl w:val="0"/>
          <w:numId w:val="2"/>
        </w:numPr>
        <w:spacing w:before="120" w:after="0" w:line="320" w:lineRule="atLeast"/>
        <w:ind w:left="714" w:hanging="357"/>
        <w:contextualSpacing w:val="0"/>
        <w:rPr>
          <w:rFonts w:ascii="Lato" w:hAnsi="Lato"/>
          <w:color w:val="000000" w:themeColor="text1"/>
        </w:rPr>
      </w:pPr>
      <w:r w:rsidRPr="005A1594">
        <w:rPr>
          <w:rFonts w:ascii="Lato" w:hAnsi="Lato"/>
          <w:color w:val="000000" w:themeColor="text1"/>
        </w:rPr>
        <w:t xml:space="preserve">Gremien </w:t>
      </w:r>
      <w:r w:rsidR="00DE55E3" w:rsidRPr="005A1594">
        <w:rPr>
          <w:rFonts w:ascii="Lato" w:hAnsi="Lato"/>
          <w:color w:val="000000" w:themeColor="text1"/>
        </w:rPr>
        <w:t>der beteiligten Partner - Kommunen</w:t>
      </w:r>
    </w:p>
    <w:p w14:paraId="177D3DC0" w14:textId="2E7F0093" w:rsidR="001343CD" w:rsidRPr="005A1594" w:rsidRDefault="001343CD" w:rsidP="005A1594">
      <w:pPr>
        <w:spacing w:after="0" w:line="320" w:lineRule="atLeast"/>
        <w:ind w:left="708"/>
        <w:rPr>
          <w:rFonts w:ascii="Lato" w:hAnsi="Lato"/>
          <w:color w:val="000000" w:themeColor="text1"/>
        </w:rPr>
      </w:pPr>
      <w:r w:rsidRPr="005A1594">
        <w:rPr>
          <w:rFonts w:ascii="Lato" w:hAnsi="Lato"/>
          <w:color w:val="000000" w:themeColor="text1"/>
        </w:rPr>
        <w:t xml:space="preserve">Die Städte Esslingen am Neckar, Ludwigsburg und Stuttgart </w:t>
      </w:r>
      <w:r w:rsidR="00DE55E3" w:rsidRPr="005A1594">
        <w:rPr>
          <w:rFonts w:ascii="Lato" w:hAnsi="Lato"/>
          <w:color w:val="000000" w:themeColor="text1"/>
        </w:rPr>
        <w:t>unterliegen der kommunalen Selbstverwaltung und verfügen über demokratisch gewählte Volksvertretungen auf kommunaler Ebene. Je nach Zuständigkeit und haushaltsrechtlicher Erforderlichkeit können die zuständigen politischen Gremien in das Vergabeverfahren einbezogen werden und an der Entscheidung über die Zuschlagserteilung mitwirken.</w:t>
      </w:r>
    </w:p>
    <w:p w14:paraId="7216717C" w14:textId="0E10D8FB" w:rsidR="00DE55E3" w:rsidRPr="005A1594" w:rsidRDefault="001343CD" w:rsidP="005A1594">
      <w:pPr>
        <w:pStyle w:val="Listenabsatz"/>
        <w:numPr>
          <w:ilvl w:val="0"/>
          <w:numId w:val="2"/>
        </w:numPr>
        <w:spacing w:before="120" w:after="0" w:line="320" w:lineRule="atLeast"/>
        <w:ind w:left="714" w:hanging="357"/>
        <w:contextualSpacing w:val="0"/>
        <w:rPr>
          <w:rFonts w:ascii="Lato" w:hAnsi="Lato"/>
          <w:color w:val="000000" w:themeColor="text1"/>
        </w:rPr>
      </w:pPr>
      <w:r w:rsidRPr="005A1594">
        <w:rPr>
          <w:rFonts w:ascii="Lato" w:hAnsi="Lato"/>
          <w:color w:val="000000" w:themeColor="text1"/>
        </w:rPr>
        <w:t>Gremien des Verbands Region Stuttgart</w:t>
      </w:r>
    </w:p>
    <w:p w14:paraId="3A483693" w14:textId="25CFD6BA" w:rsidR="0004181B" w:rsidRPr="005A1594" w:rsidRDefault="00F622F6" w:rsidP="005A1594">
      <w:pPr>
        <w:pStyle w:val="Listenabsatz"/>
        <w:spacing w:after="0" w:line="320" w:lineRule="atLeast"/>
        <w:contextualSpacing w:val="0"/>
        <w:rPr>
          <w:rFonts w:ascii="Lato" w:hAnsi="Lato"/>
          <w:color w:val="000000" w:themeColor="text1"/>
        </w:rPr>
      </w:pPr>
      <w:r w:rsidRPr="005A1594">
        <w:rPr>
          <w:rFonts w:ascii="Lato" w:hAnsi="Lato"/>
          <w:color w:val="000000" w:themeColor="text1"/>
        </w:rPr>
        <w:t xml:space="preserve">Der Verband Region Stuttgart </w:t>
      </w:r>
      <w:r w:rsidR="001343CD" w:rsidRPr="005A1594">
        <w:rPr>
          <w:rFonts w:ascii="Lato" w:hAnsi="Lato"/>
          <w:color w:val="000000" w:themeColor="text1"/>
        </w:rPr>
        <w:t>bildet</w:t>
      </w:r>
      <w:r w:rsidR="009F2143" w:rsidRPr="005A1594">
        <w:rPr>
          <w:rFonts w:ascii="Lato" w:hAnsi="Lato"/>
          <w:color w:val="000000" w:themeColor="text1"/>
        </w:rPr>
        <w:t xml:space="preserve"> </w:t>
      </w:r>
      <w:r w:rsidRPr="005A1594">
        <w:rPr>
          <w:rFonts w:ascii="Lato" w:hAnsi="Lato"/>
          <w:color w:val="000000" w:themeColor="text1"/>
        </w:rPr>
        <w:t xml:space="preserve">auf Grundlage </w:t>
      </w:r>
      <w:r w:rsidR="000F5586" w:rsidRPr="005A1594">
        <w:rPr>
          <w:rFonts w:ascii="Lato" w:hAnsi="Lato"/>
          <w:color w:val="000000" w:themeColor="text1"/>
        </w:rPr>
        <w:t>einer</w:t>
      </w:r>
      <w:r w:rsidRPr="005A1594">
        <w:rPr>
          <w:rFonts w:ascii="Lato" w:hAnsi="Lato"/>
          <w:color w:val="000000" w:themeColor="text1"/>
        </w:rPr>
        <w:t xml:space="preserve"> demokratisch gewählten </w:t>
      </w:r>
      <w:r w:rsidR="000F5586" w:rsidRPr="005A1594">
        <w:rPr>
          <w:rFonts w:ascii="Lato" w:hAnsi="Lato"/>
          <w:color w:val="000000" w:themeColor="text1"/>
        </w:rPr>
        <w:t>Volksvertretung auf regionaler Ebene</w:t>
      </w:r>
      <w:r w:rsidRPr="005A1594">
        <w:rPr>
          <w:rFonts w:ascii="Lato" w:hAnsi="Lato"/>
          <w:color w:val="000000" w:themeColor="text1"/>
        </w:rPr>
        <w:t xml:space="preserve"> folgende politische Gremien, die in manchen Fällen </w:t>
      </w:r>
      <w:r w:rsidR="0004181B" w:rsidRPr="005A1594">
        <w:rPr>
          <w:rFonts w:ascii="Lato" w:hAnsi="Lato"/>
          <w:color w:val="000000" w:themeColor="text1"/>
        </w:rPr>
        <w:t xml:space="preserve">und in Abhängigkeit der jeweiligen Zuständigkeit </w:t>
      </w:r>
      <w:r w:rsidRPr="005A1594">
        <w:rPr>
          <w:rFonts w:ascii="Lato" w:hAnsi="Lato"/>
          <w:color w:val="000000" w:themeColor="text1"/>
        </w:rPr>
        <w:t xml:space="preserve">aus </w:t>
      </w:r>
      <w:proofErr w:type="spellStart"/>
      <w:r w:rsidRPr="005A1594">
        <w:rPr>
          <w:rFonts w:ascii="Lato" w:hAnsi="Lato"/>
          <w:color w:val="000000" w:themeColor="text1"/>
        </w:rPr>
        <w:t>haushalterischen</w:t>
      </w:r>
      <w:proofErr w:type="spellEnd"/>
      <w:r w:rsidRPr="005A1594">
        <w:rPr>
          <w:rFonts w:ascii="Lato" w:hAnsi="Lato"/>
          <w:color w:val="000000" w:themeColor="text1"/>
        </w:rPr>
        <w:t xml:space="preserve"> Gründen an der Vergabe</w:t>
      </w:r>
      <w:r w:rsidR="000F5586" w:rsidRPr="005A1594">
        <w:rPr>
          <w:rFonts w:ascii="Lato" w:hAnsi="Lato"/>
          <w:color w:val="000000" w:themeColor="text1"/>
        </w:rPr>
        <w:t>e</w:t>
      </w:r>
      <w:r w:rsidRPr="005A1594">
        <w:rPr>
          <w:rFonts w:ascii="Lato" w:hAnsi="Lato"/>
          <w:color w:val="000000" w:themeColor="text1"/>
        </w:rPr>
        <w:t xml:space="preserve">ntscheidung (Entscheidung über Zuschlagserteilung) beteiligt werden müssen: </w:t>
      </w:r>
      <w:r w:rsidR="0004181B" w:rsidRPr="005A1594">
        <w:rPr>
          <w:rFonts w:ascii="Lato" w:hAnsi="Lato"/>
          <w:color w:val="000000" w:themeColor="text1"/>
        </w:rPr>
        <w:t>Regionalversammlung</w:t>
      </w:r>
      <w:r w:rsidR="00F75C27" w:rsidRPr="005A1594">
        <w:rPr>
          <w:rFonts w:ascii="Lato" w:hAnsi="Lato"/>
          <w:color w:val="000000" w:themeColor="text1"/>
        </w:rPr>
        <w:t xml:space="preserve"> </w:t>
      </w:r>
      <w:r w:rsidR="005D416A" w:rsidRPr="005A1594">
        <w:rPr>
          <w:rFonts w:ascii="Lato" w:hAnsi="Lato"/>
          <w:color w:val="000000" w:themeColor="text1"/>
        </w:rPr>
        <w:t>(RV)</w:t>
      </w:r>
      <w:r w:rsidR="0004181B" w:rsidRPr="005A1594">
        <w:rPr>
          <w:rFonts w:ascii="Lato" w:hAnsi="Lato"/>
          <w:color w:val="000000" w:themeColor="text1"/>
        </w:rPr>
        <w:t xml:space="preserve">, Ausschuss für Wirtschaft, </w:t>
      </w:r>
      <w:r w:rsidR="009C4E4E" w:rsidRPr="005A1594">
        <w:rPr>
          <w:rFonts w:ascii="Lato" w:hAnsi="Lato"/>
          <w:color w:val="000000" w:themeColor="text1"/>
        </w:rPr>
        <w:t xml:space="preserve">Infrastruktur und </w:t>
      </w:r>
      <w:r w:rsidR="0004181B" w:rsidRPr="005A1594">
        <w:rPr>
          <w:rFonts w:ascii="Lato" w:hAnsi="Lato"/>
          <w:color w:val="000000" w:themeColor="text1"/>
        </w:rPr>
        <w:t>Verwaltung und Infrastruktur (WIV), Verkehrsausschuss (VA) und Planungsausschuss (PLA).</w:t>
      </w:r>
      <w:r w:rsidR="00F735C5" w:rsidRPr="005A1594">
        <w:rPr>
          <w:rFonts w:ascii="Lato" w:hAnsi="Lato"/>
          <w:color w:val="000000" w:themeColor="text1"/>
        </w:rPr>
        <w:t xml:space="preserve"> Eine solche Gremienbeteiligung kann vor oder nach einer Juryentscheidung erfolgen.</w:t>
      </w:r>
    </w:p>
    <w:p w14:paraId="69007F42" w14:textId="6F1D263E" w:rsidR="005D416A" w:rsidRPr="005A1594" w:rsidRDefault="005D416A" w:rsidP="005A1594">
      <w:pPr>
        <w:pStyle w:val="Listenabsatz"/>
        <w:spacing w:after="0" w:line="320" w:lineRule="atLeast"/>
        <w:contextualSpacing w:val="0"/>
        <w:rPr>
          <w:rFonts w:ascii="Lato" w:hAnsi="Lato"/>
          <w:color w:val="000000" w:themeColor="text1"/>
        </w:rPr>
      </w:pPr>
      <w:r w:rsidRPr="005A1594">
        <w:rPr>
          <w:rFonts w:ascii="Lato" w:hAnsi="Lato"/>
          <w:color w:val="000000" w:themeColor="text1"/>
        </w:rPr>
        <w:t xml:space="preserve">In o.g. Ausschreibung wird </w:t>
      </w:r>
      <w:r w:rsidR="00F735C5" w:rsidRPr="005A1594">
        <w:rPr>
          <w:rFonts w:ascii="Lato" w:hAnsi="Lato"/>
          <w:color w:val="000000" w:themeColor="text1"/>
        </w:rPr>
        <w:t xml:space="preserve">ggf. </w:t>
      </w:r>
      <w:r w:rsidRPr="005A1594">
        <w:rPr>
          <w:rFonts w:ascii="Lato" w:hAnsi="Lato"/>
          <w:color w:val="000000" w:themeColor="text1"/>
        </w:rPr>
        <w:t>folgendes Gremium einbezogen:</w:t>
      </w:r>
    </w:p>
    <w:tbl>
      <w:tblPr>
        <w:tblStyle w:val="Tabellenraster"/>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9"/>
        <w:gridCol w:w="1984"/>
        <w:gridCol w:w="1985"/>
        <w:gridCol w:w="2404"/>
      </w:tblGrid>
      <w:tr w:rsidR="005D416A" w:rsidRPr="005A1594" w14:paraId="3E6D878D" w14:textId="77777777" w:rsidTr="005D416A">
        <w:tc>
          <w:tcPr>
            <w:tcW w:w="1969" w:type="dxa"/>
          </w:tcPr>
          <w:p w14:paraId="66A3BD4A" w14:textId="6F8E927B" w:rsidR="005D416A" w:rsidRPr="005A1594" w:rsidRDefault="005A1594" w:rsidP="005A1594">
            <w:pPr>
              <w:pStyle w:val="Listenabsatz"/>
              <w:spacing w:line="320" w:lineRule="atLeast"/>
              <w:ind w:left="0"/>
              <w:contextualSpacing w:val="0"/>
              <w:rPr>
                <w:rFonts w:ascii="Lato" w:hAnsi="Lato"/>
                <w:color w:val="000000" w:themeColor="text1"/>
              </w:rPr>
            </w:pPr>
            <w:sdt>
              <w:sdtPr>
                <w:rPr>
                  <w:rFonts w:ascii="Lato" w:hAnsi="Lato"/>
                  <w:color w:val="000000" w:themeColor="text1"/>
                </w:rPr>
                <w:id w:val="-1932809191"/>
                <w14:checkbox>
                  <w14:checked w14:val="1"/>
                  <w14:checkedState w14:val="2612" w14:font="MS Gothic"/>
                  <w14:uncheckedState w14:val="2610" w14:font="MS Gothic"/>
                </w14:checkbox>
              </w:sdtPr>
              <w:sdtEndPr/>
              <w:sdtContent>
                <w:r w:rsidR="001343CD" w:rsidRPr="005A1594">
                  <w:rPr>
                    <w:rFonts w:ascii="Segoe UI Symbol" w:eastAsia="MS Gothic" w:hAnsi="Segoe UI Symbol" w:cs="Segoe UI Symbol"/>
                    <w:color w:val="000000" w:themeColor="text1"/>
                  </w:rPr>
                  <w:t>☒</w:t>
                </w:r>
              </w:sdtContent>
            </w:sdt>
            <w:r w:rsidR="005D416A" w:rsidRPr="005A1594">
              <w:rPr>
                <w:rFonts w:ascii="Lato" w:hAnsi="Lato"/>
                <w:color w:val="000000" w:themeColor="text1"/>
              </w:rPr>
              <w:t xml:space="preserve"> WIV</w:t>
            </w:r>
          </w:p>
        </w:tc>
        <w:tc>
          <w:tcPr>
            <w:tcW w:w="1984" w:type="dxa"/>
          </w:tcPr>
          <w:p w14:paraId="32A1B885" w14:textId="4F93058E" w:rsidR="005D416A" w:rsidRPr="005A1594" w:rsidRDefault="005A1594" w:rsidP="005A1594">
            <w:pPr>
              <w:pStyle w:val="Listenabsatz"/>
              <w:spacing w:line="320" w:lineRule="atLeast"/>
              <w:ind w:left="0"/>
              <w:contextualSpacing w:val="0"/>
              <w:rPr>
                <w:rFonts w:ascii="Lato" w:hAnsi="Lato"/>
                <w:color w:val="000000" w:themeColor="text1"/>
              </w:rPr>
            </w:pPr>
            <w:sdt>
              <w:sdtPr>
                <w:rPr>
                  <w:rFonts w:ascii="Lato" w:hAnsi="Lato"/>
                  <w:color w:val="000000" w:themeColor="text1"/>
                </w:rPr>
                <w:id w:val="-2068336034"/>
                <w14:checkbox>
                  <w14:checked w14:val="0"/>
                  <w14:checkedState w14:val="2612" w14:font="MS Gothic"/>
                  <w14:uncheckedState w14:val="2610" w14:font="MS Gothic"/>
                </w14:checkbox>
              </w:sdtPr>
              <w:sdtEndPr/>
              <w:sdtContent>
                <w:r w:rsidR="005D416A" w:rsidRPr="005A1594">
                  <w:rPr>
                    <w:rFonts w:ascii="Segoe UI Symbol" w:eastAsia="MS Gothic" w:hAnsi="Segoe UI Symbol" w:cs="Segoe UI Symbol"/>
                    <w:color w:val="000000" w:themeColor="text1"/>
                  </w:rPr>
                  <w:t>☐</w:t>
                </w:r>
              </w:sdtContent>
            </w:sdt>
            <w:r w:rsidR="005D416A" w:rsidRPr="005A1594">
              <w:rPr>
                <w:rFonts w:ascii="Lato" w:hAnsi="Lato"/>
                <w:color w:val="000000" w:themeColor="text1"/>
              </w:rPr>
              <w:t xml:space="preserve"> V</w:t>
            </w:r>
            <w:r w:rsidR="001343CD" w:rsidRPr="005A1594">
              <w:rPr>
                <w:rFonts w:ascii="Lato" w:hAnsi="Lato"/>
                <w:color w:val="000000" w:themeColor="text1"/>
              </w:rPr>
              <w:t>A</w:t>
            </w:r>
          </w:p>
        </w:tc>
        <w:tc>
          <w:tcPr>
            <w:tcW w:w="1985" w:type="dxa"/>
          </w:tcPr>
          <w:p w14:paraId="01308ABB" w14:textId="1D8983F4" w:rsidR="005D416A" w:rsidRPr="005A1594" w:rsidRDefault="005A1594" w:rsidP="005A1594">
            <w:pPr>
              <w:pStyle w:val="Listenabsatz"/>
              <w:spacing w:line="320" w:lineRule="atLeast"/>
              <w:ind w:left="0"/>
              <w:contextualSpacing w:val="0"/>
              <w:rPr>
                <w:rFonts w:ascii="Lato" w:hAnsi="Lato"/>
                <w:color w:val="000000" w:themeColor="text1"/>
              </w:rPr>
            </w:pPr>
            <w:sdt>
              <w:sdtPr>
                <w:rPr>
                  <w:rFonts w:ascii="Lato" w:hAnsi="Lato"/>
                  <w:color w:val="000000" w:themeColor="text1"/>
                </w:rPr>
                <w:id w:val="1800953916"/>
                <w14:checkbox>
                  <w14:checked w14:val="1"/>
                  <w14:checkedState w14:val="2612" w14:font="MS Gothic"/>
                  <w14:uncheckedState w14:val="2610" w14:font="MS Gothic"/>
                </w14:checkbox>
              </w:sdtPr>
              <w:sdtEndPr/>
              <w:sdtContent>
                <w:r w:rsidR="001343CD" w:rsidRPr="005A1594">
                  <w:rPr>
                    <w:rFonts w:ascii="Segoe UI Symbol" w:eastAsia="MS Gothic" w:hAnsi="Segoe UI Symbol" w:cs="Segoe UI Symbol"/>
                    <w:color w:val="000000" w:themeColor="text1"/>
                  </w:rPr>
                  <w:t>☒</w:t>
                </w:r>
              </w:sdtContent>
            </w:sdt>
            <w:r w:rsidR="005D416A" w:rsidRPr="005A1594">
              <w:rPr>
                <w:rFonts w:ascii="Lato" w:hAnsi="Lato"/>
                <w:color w:val="000000" w:themeColor="text1"/>
              </w:rPr>
              <w:t xml:space="preserve"> PLA</w:t>
            </w:r>
          </w:p>
        </w:tc>
        <w:tc>
          <w:tcPr>
            <w:tcW w:w="2404" w:type="dxa"/>
          </w:tcPr>
          <w:p w14:paraId="3E46D531" w14:textId="4022F9B2" w:rsidR="005D416A" w:rsidRPr="005A1594" w:rsidRDefault="005A1594" w:rsidP="005A1594">
            <w:pPr>
              <w:pStyle w:val="Listenabsatz"/>
              <w:spacing w:line="320" w:lineRule="atLeast"/>
              <w:ind w:left="0"/>
              <w:contextualSpacing w:val="0"/>
              <w:rPr>
                <w:rFonts w:ascii="Lato" w:hAnsi="Lato"/>
                <w:color w:val="000000" w:themeColor="text1"/>
              </w:rPr>
            </w:pPr>
            <w:sdt>
              <w:sdtPr>
                <w:rPr>
                  <w:rFonts w:ascii="Lato" w:hAnsi="Lato"/>
                  <w:color w:val="000000" w:themeColor="text1"/>
                </w:rPr>
                <w:id w:val="747764198"/>
                <w14:checkbox>
                  <w14:checked w14:val="0"/>
                  <w14:checkedState w14:val="2612" w14:font="MS Gothic"/>
                  <w14:uncheckedState w14:val="2610" w14:font="MS Gothic"/>
                </w14:checkbox>
              </w:sdtPr>
              <w:sdtEndPr/>
              <w:sdtContent>
                <w:r w:rsidR="005D416A" w:rsidRPr="005A1594">
                  <w:rPr>
                    <w:rFonts w:ascii="Segoe UI Symbol" w:eastAsia="MS Gothic" w:hAnsi="Segoe UI Symbol" w:cs="Segoe UI Symbol"/>
                    <w:color w:val="000000" w:themeColor="text1"/>
                  </w:rPr>
                  <w:t>☐</w:t>
                </w:r>
              </w:sdtContent>
            </w:sdt>
            <w:r w:rsidR="005D416A" w:rsidRPr="005A1594">
              <w:rPr>
                <w:rFonts w:ascii="Lato" w:hAnsi="Lato"/>
                <w:color w:val="000000" w:themeColor="text1"/>
              </w:rPr>
              <w:t xml:space="preserve"> </w:t>
            </w:r>
            <w:r w:rsidR="004378DE" w:rsidRPr="005A1594">
              <w:rPr>
                <w:rFonts w:ascii="Lato" w:hAnsi="Lato"/>
                <w:color w:val="000000" w:themeColor="text1"/>
              </w:rPr>
              <w:t>RV</w:t>
            </w:r>
          </w:p>
        </w:tc>
      </w:tr>
    </w:tbl>
    <w:p w14:paraId="67F2179B" w14:textId="77777777" w:rsidR="00D0417A" w:rsidRPr="005A1594" w:rsidRDefault="00D0417A" w:rsidP="005A1594">
      <w:pPr>
        <w:spacing w:after="0" w:line="320" w:lineRule="atLeast"/>
        <w:rPr>
          <w:rFonts w:ascii="Lato" w:hAnsi="Lato"/>
          <w:color w:val="000000" w:themeColor="text1"/>
        </w:rPr>
      </w:pPr>
    </w:p>
    <w:p w14:paraId="4B6FC9C3" w14:textId="11CC40AF" w:rsidR="00117E73" w:rsidRPr="005A1594" w:rsidRDefault="008D63E3" w:rsidP="005A1594">
      <w:pPr>
        <w:pStyle w:val="Listenabsatz"/>
        <w:numPr>
          <w:ilvl w:val="0"/>
          <w:numId w:val="2"/>
        </w:numPr>
        <w:spacing w:after="0" w:line="320" w:lineRule="atLeast"/>
        <w:contextualSpacing w:val="0"/>
        <w:rPr>
          <w:rFonts w:ascii="Lato" w:hAnsi="Lato"/>
          <w:color w:val="000000" w:themeColor="text1"/>
        </w:rPr>
      </w:pPr>
      <w:r w:rsidRPr="005A1594">
        <w:rPr>
          <w:rFonts w:ascii="Lato" w:hAnsi="Lato"/>
          <w:color w:val="000000" w:themeColor="text1"/>
        </w:rPr>
        <w:t>Statistisches Bundesamt (DESTATIS):</w:t>
      </w:r>
    </w:p>
    <w:p w14:paraId="6F53F641" w14:textId="46851B8C" w:rsidR="00117E73" w:rsidRPr="005A1594" w:rsidRDefault="005B1365" w:rsidP="005A1594">
      <w:pPr>
        <w:pStyle w:val="Listenabsatz"/>
        <w:spacing w:after="0" w:line="320" w:lineRule="atLeast"/>
        <w:contextualSpacing w:val="0"/>
        <w:rPr>
          <w:rFonts w:ascii="Lato" w:hAnsi="Lato"/>
          <w:color w:val="000000" w:themeColor="text1"/>
        </w:rPr>
      </w:pPr>
      <w:r w:rsidRPr="005A1594">
        <w:rPr>
          <w:rFonts w:ascii="Lato" w:hAnsi="Lato"/>
          <w:color w:val="000000" w:themeColor="text1"/>
        </w:rPr>
        <w:t>Gemäß Vergabestatistikverordnung sind statistische Angaben zu Vergaben spätestens 60 Tage nach Zuschlagserteilung</w:t>
      </w:r>
      <w:r w:rsidR="00856D4D" w:rsidRPr="005A1594">
        <w:rPr>
          <w:rFonts w:ascii="Lato" w:hAnsi="Lato"/>
          <w:color w:val="000000" w:themeColor="text1"/>
        </w:rPr>
        <w:t xml:space="preserve"> durch die Vergabestelle</w:t>
      </w:r>
      <w:r w:rsidRPr="005A1594">
        <w:rPr>
          <w:rFonts w:ascii="Lato" w:hAnsi="Lato"/>
          <w:color w:val="000000" w:themeColor="text1"/>
        </w:rPr>
        <w:t xml:space="preserve"> zu melden</w:t>
      </w:r>
      <w:r w:rsidR="002E5174" w:rsidRPr="005A1594">
        <w:rPr>
          <w:rFonts w:ascii="Lato" w:hAnsi="Lato"/>
          <w:color w:val="000000" w:themeColor="text1"/>
        </w:rPr>
        <w:t>, insbesondere Vergabegegenstand, Verfahrensart, Auftragswert, Vergabekriterien, Anzahl der Angebote, Herkunftsland des Auftragnehmers, KMU-Eigenschaft des Auftragnehmers. Dabei handelt es sich nicht um personenbezogene Daten.</w:t>
      </w:r>
    </w:p>
    <w:p w14:paraId="031B0B69" w14:textId="77777777" w:rsidR="005B1365" w:rsidRPr="005A1594" w:rsidRDefault="005B1365" w:rsidP="005A1594">
      <w:pPr>
        <w:pStyle w:val="Listenabsatz"/>
        <w:spacing w:after="0" w:line="320" w:lineRule="atLeast"/>
        <w:contextualSpacing w:val="0"/>
        <w:rPr>
          <w:rFonts w:ascii="Lato" w:hAnsi="Lato"/>
          <w:color w:val="000000" w:themeColor="text1"/>
        </w:rPr>
      </w:pPr>
      <w:r w:rsidRPr="005A1594">
        <w:rPr>
          <w:rFonts w:ascii="Lato" w:hAnsi="Lato"/>
          <w:color w:val="000000" w:themeColor="text1"/>
        </w:rPr>
        <w:t>In seltenen Fällen können aber je nach Auftragsinhalt und Bietermarkt indirekt Rückschlüsse auf bestimmte Unternehmen / Marktführer impliziert werden.</w:t>
      </w:r>
    </w:p>
    <w:p w14:paraId="6049085A" w14:textId="77777777" w:rsidR="006E3D27" w:rsidRPr="005A1594" w:rsidRDefault="006E3D27" w:rsidP="005A1594">
      <w:pPr>
        <w:spacing w:after="0" w:line="320" w:lineRule="atLeast"/>
        <w:rPr>
          <w:rFonts w:ascii="Lato" w:hAnsi="Lato"/>
          <w:color w:val="000000" w:themeColor="text1"/>
        </w:rPr>
      </w:pPr>
    </w:p>
    <w:p w14:paraId="49591AEB" w14:textId="77777777" w:rsidR="007C1B50" w:rsidRPr="005A1594" w:rsidRDefault="005B1365" w:rsidP="005A1594">
      <w:pPr>
        <w:spacing w:after="0" w:line="320" w:lineRule="atLeast"/>
        <w:rPr>
          <w:rFonts w:ascii="Lato" w:hAnsi="Lato"/>
          <w:color w:val="000000" w:themeColor="text1"/>
        </w:rPr>
      </w:pPr>
      <w:r w:rsidRPr="005A1594">
        <w:rPr>
          <w:rFonts w:ascii="Lato" w:hAnsi="Lato"/>
          <w:color w:val="000000" w:themeColor="text1"/>
        </w:rPr>
        <w:t>4</w:t>
      </w:r>
      <w:r w:rsidR="007C1B50" w:rsidRPr="005A1594">
        <w:rPr>
          <w:rFonts w:ascii="Lato" w:hAnsi="Lato"/>
          <w:color w:val="000000" w:themeColor="text1"/>
        </w:rPr>
        <w:t>) Betroffenenrechte</w:t>
      </w:r>
    </w:p>
    <w:p w14:paraId="7A6A8947" w14:textId="77777777" w:rsidR="007C1B50" w:rsidRPr="005A1594" w:rsidRDefault="007C1B50" w:rsidP="005A1594">
      <w:pPr>
        <w:spacing w:after="0" w:line="320" w:lineRule="atLeast"/>
        <w:ind w:left="284"/>
        <w:rPr>
          <w:rFonts w:ascii="Lato" w:hAnsi="Lato"/>
          <w:color w:val="000000" w:themeColor="text1"/>
        </w:rPr>
      </w:pPr>
      <w:r w:rsidRPr="005A1594">
        <w:rPr>
          <w:rFonts w:ascii="Lato" w:hAnsi="Lato"/>
          <w:color w:val="000000" w:themeColor="text1"/>
        </w:rPr>
        <w:t>a) Auskunftsrecht</w:t>
      </w:r>
    </w:p>
    <w:p w14:paraId="642155D0" w14:textId="77777777" w:rsidR="00493477" w:rsidRPr="005A1594" w:rsidRDefault="00493477" w:rsidP="005A1594">
      <w:pPr>
        <w:spacing w:after="0" w:line="320" w:lineRule="atLeast"/>
        <w:ind w:left="284"/>
        <w:rPr>
          <w:rFonts w:ascii="Lato" w:hAnsi="Lato"/>
          <w:color w:val="000000" w:themeColor="text1"/>
        </w:rPr>
      </w:pPr>
      <w:r w:rsidRPr="005A1594">
        <w:rPr>
          <w:rFonts w:ascii="Lato" w:hAnsi="Lato"/>
          <w:color w:val="000000" w:themeColor="text1"/>
        </w:rPr>
        <w:t>Sie haben das Recht, von uns eine Bestätigung zu verlangen, ob Sie betreffende personenbezogene Daten verarbeitet werden.</w:t>
      </w:r>
    </w:p>
    <w:p w14:paraId="12E8C2EB" w14:textId="5C53E2D5" w:rsidR="004378DE" w:rsidRPr="005A1594" w:rsidRDefault="00493477" w:rsidP="005A1594">
      <w:pPr>
        <w:spacing w:after="0" w:line="320" w:lineRule="atLeast"/>
        <w:ind w:left="284"/>
        <w:rPr>
          <w:rFonts w:ascii="Lato" w:hAnsi="Lato"/>
          <w:color w:val="000000" w:themeColor="text1"/>
        </w:rPr>
      </w:pPr>
      <w:r w:rsidRPr="005A1594">
        <w:rPr>
          <w:rFonts w:ascii="Lato" w:hAnsi="Lato"/>
          <w:color w:val="000000" w:themeColor="text1"/>
        </w:rPr>
        <w:t xml:space="preserve">Senden Sie hierfür bitte einfach eine E-Mail </w:t>
      </w:r>
      <w:r w:rsidR="00FC7C9E" w:rsidRPr="005A1594">
        <w:rPr>
          <w:rFonts w:ascii="Lato" w:hAnsi="Lato"/>
          <w:color w:val="000000" w:themeColor="text1"/>
        </w:rPr>
        <w:t xml:space="preserve">an </w:t>
      </w:r>
      <w:hyperlink r:id="rId10" w:history="1">
        <w:r w:rsidR="00FC7C9E" w:rsidRPr="005A1594">
          <w:rPr>
            <w:rStyle w:val="Hyperlink"/>
            <w:rFonts w:ascii="Lato" w:hAnsi="Lato"/>
            <w:color w:val="000000" w:themeColor="text1"/>
            <w:u w:val="none"/>
          </w:rPr>
          <w:t>info@region-stuttgart.org</w:t>
        </w:r>
      </w:hyperlink>
      <w:r w:rsidRPr="005A1594">
        <w:rPr>
          <w:rFonts w:ascii="Lato" w:hAnsi="Lato"/>
          <w:color w:val="000000" w:themeColor="text1"/>
        </w:rPr>
        <w:t>.</w:t>
      </w:r>
    </w:p>
    <w:p w14:paraId="04FEB6B8" w14:textId="77777777" w:rsidR="00493477" w:rsidRPr="005A1594" w:rsidRDefault="00493477" w:rsidP="005A1594">
      <w:pPr>
        <w:spacing w:before="120" w:after="0" w:line="320" w:lineRule="atLeast"/>
        <w:ind w:left="284"/>
        <w:rPr>
          <w:rFonts w:ascii="Lato" w:hAnsi="Lato"/>
          <w:color w:val="000000" w:themeColor="text1"/>
        </w:rPr>
      </w:pPr>
      <w:r w:rsidRPr="005A1594">
        <w:rPr>
          <w:rFonts w:ascii="Lato" w:hAnsi="Lato"/>
          <w:color w:val="000000" w:themeColor="text1"/>
        </w:rPr>
        <w:t>b) Berichtigung, Löschung, Einschränkung der Verarbeitung</w:t>
      </w:r>
    </w:p>
    <w:p w14:paraId="3AB4515D" w14:textId="77777777" w:rsidR="00493477" w:rsidRPr="005A1594" w:rsidRDefault="00493477" w:rsidP="005A1594">
      <w:pPr>
        <w:spacing w:after="0" w:line="320" w:lineRule="atLeast"/>
        <w:ind w:left="284"/>
        <w:rPr>
          <w:rFonts w:ascii="Lato" w:hAnsi="Lato"/>
          <w:color w:val="000000" w:themeColor="text1"/>
        </w:rPr>
      </w:pPr>
      <w:r w:rsidRPr="005A1594">
        <w:rPr>
          <w:rFonts w:ascii="Lato" w:hAnsi="Lato"/>
          <w:color w:val="000000" w:themeColor="text1"/>
        </w:rPr>
        <w:t>Sie haben das Recht, von uns zu verlangen, dass</w:t>
      </w:r>
    </w:p>
    <w:p w14:paraId="32A2302E" w14:textId="77777777" w:rsidR="00493477" w:rsidRPr="005A1594" w:rsidRDefault="00493477" w:rsidP="005A1594">
      <w:pPr>
        <w:spacing w:after="0" w:line="320" w:lineRule="atLeast"/>
        <w:ind w:left="567"/>
        <w:rPr>
          <w:rFonts w:ascii="Lato" w:hAnsi="Lato"/>
          <w:color w:val="000000" w:themeColor="text1"/>
        </w:rPr>
      </w:pPr>
      <w:r w:rsidRPr="005A1594">
        <w:rPr>
          <w:rFonts w:ascii="Lato" w:hAnsi="Lato"/>
          <w:color w:val="000000" w:themeColor="text1"/>
        </w:rPr>
        <w:t>- Sie betreffende unrichtige personenbezogene Daten unverzüglich berichtigt werden,</w:t>
      </w:r>
    </w:p>
    <w:p w14:paraId="131F34EC" w14:textId="77777777" w:rsidR="00493477" w:rsidRPr="005A1594" w:rsidRDefault="00493477" w:rsidP="005A1594">
      <w:pPr>
        <w:spacing w:after="0" w:line="320" w:lineRule="atLeast"/>
        <w:ind w:left="567"/>
        <w:rPr>
          <w:rFonts w:ascii="Lato" w:hAnsi="Lato"/>
          <w:color w:val="000000" w:themeColor="text1"/>
        </w:rPr>
      </w:pPr>
      <w:r w:rsidRPr="005A1594">
        <w:rPr>
          <w:rFonts w:ascii="Lato" w:hAnsi="Lato"/>
          <w:color w:val="000000" w:themeColor="text1"/>
        </w:rPr>
        <w:t>- Sie betreffende personenbezogene Daten unverzüglich gelöscht werden,</w:t>
      </w:r>
    </w:p>
    <w:p w14:paraId="78425B49" w14:textId="28882088" w:rsidR="00493477" w:rsidRPr="005A1594" w:rsidRDefault="00493477" w:rsidP="005A1594">
      <w:pPr>
        <w:spacing w:after="0" w:line="320" w:lineRule="atLeast"/>
        <w:ind w:left="567"/>
        <w:rPr>
          <w:rFonts w:ascii="Lato" w:hAnsi="Lato"/>
          <w:color w:val="000000" w:themeColor="text1"/>
        </w:rPr>
      </w:pPr>
      <w:r w:rsidRPr="005A1594">
        <w:rPr>
          <w:rFonts w:ascii="Lato" w:hAnsi="Lato"/>
          <w:color w:val="000000" w:themeColor="text1"/>
        </w:rPr>
        <w:lastRenderedPageBreak/>
        <w:t>- die Verarbeitung eingeschränkt wird.</w:t>
      </w:r>
    </w:p>
    <w:p w14:paraId="7871F6EC" w14:textId="4BE0852F" w:rsidR="004378DE" w:rsidRPr="005A1594" w:rsidRDefault="004378DE" w:rsidP="005A1594">
      <w:pPr>
        <w:spacing w:after="0" w:line="320" w:lineRule="atLeast"/>
        <w:ind w:left="284"/>
        <w:rPr>
          <w:rFonts w:ascii="Lato" w:hAnsi="Lato"/>
          <w:color w:val="000000" w:themeColor="text1"/>
        </w:rPr>
      </w:pPr>
      <w:r w:rsidRPr="005A1594">
        <w:rPr>
          <w:rFonts w:ascii="Lato" w:hAnsi="Lato"/>
          <w:color w:val="000000" w:themeColor="text1"/>
        </w:rPr>
        <w:t xml:space="preserve">Senden Sie hierfür bitte einfach eine E-Mail an </w:t>
      </w:r>
      <w:hyperlink r:id="rId11" w:history="1">
        <w:r w:rsidRPr="005A1594">
          <w:rPr>
            <w:rStyle w:val="Hyperlink"/>
            <w:rFonts w:ascii="Lato" w:hAnsi="Lato"/>
            <w:color w:val="000000" w:themeColor="text1"/>
            <w:u w:val="none"/>
          </w:rPr>
          <w:t>info@region-stuttgart.org</w:t>
        </w:r>
      </w:hyperlink>
      <w:r w:rsidRPr="005A1594">
        <w:rPr>
          <w:rFonts w:ascii="Lato" w:hAnsi="Lato"/>
          <w:color w:val="000000" w:themeColor="text1"/>
        </w:rPr>
        <w:t>.</w:t>
      </w:r>
    </w:p>
    <w:p w14:paraId="24B4ED97" w14:textId="77777777" w:rsidR="00493477" w:rsidRPr="005A1594" w:rsidRDefault="00493477" w:rsidP="005A1594">
      <w:pPr>
        <w:spacing w:before="120" w:after="0" w:line="320" w:lineRule="atLeast"/>
        <w:ind w:left="284"/>
        <w:rPr>
          <w:rFonts w:ascii="Lato" w:hAnsi="Lato"/>
          <w:color w:val="000000" w:themeColor="text1"/>
        </w:rPr>
      </w:pPr>
      <w:r w:rsidRPr="005A1594">
        <w:rPr>
          <w:rFonts w:ascii="Lato" w:hAnsi="Lato"/>
          <w:color w:val="000000" w:themeColor="text1"/>
        </w:rPr>
        <w:t>c) Recht auf Datenübertragbarkeit</w:t>
      </w:r>
    </w:p>
    <w:p w14:paraId="4C0B8D40" w14:textId="77777777" w:rsidR="00493477" w:rsidRPr="005A1594" w:rsidRDefault="00493477" w:rsidP="005A1594">
      <w:pPr>
        <w:spacing w:after="0" w:line="320" w:lineRule="atLeast"/>
        <w:ind w:left="284"/>
        <w:rPr>
          <w:rFonts w:ascii="Lato" w:hAnsi="Lato"/>
          <w:color w:val="000000" w:themeColor="text1"/>
        </w:rPr>
      </w:pPr>
      <w:r w:rsidRPr="005A1594">
        <w:rPr>
          <w:rFonts w:ascii="Lato" w:hAnsi="Lato"/>
          <w:color w:val="000000" w:themeColor="text1"/>
        </w:rPr>
        <w:t>Sie haben das Recht, Sie betreffende personenbezogene Daten, die Sie uns bereitgestellt haben, in einem strukturierten, gängigen und maschinenlesbaren Format zu erhalten und diese Daten einem anderen Verantwortlichen zu übermitteln.</w:t>
      </w:r>
    </w:p>
    <w:p w14:paraId="7F4EF8D6" w14:textId="30E9F22B" w:rsidR="004378DE" w:rsidRPr="005A1594" w:rsidRDefault="00493477" w:rsidP="005A1594">
      <w:pPr>
        <w:spacing w:after="0" w:line="320" w:lineRule="atLeast"/>
        <w:ind w:left="284"/>
        <w:rPr>
          <w:rFonts w:ascii="Lato" w:hAnsi="Lato"/>
          <w:color w:val="000000" w:themeColor="text1"/>
        </w:rPr>
      </w:pPr>
      <w:r w:rsidRPr="005A1594">
        <w:rPr>
          <w:rFonts w:ascii="Lato" w:hAnsi="Lato"/>
          <w:color w:val="000000" w:themeColor="text1"/>
        </w:rPr>
        <w:t xml:space="preserve">Senden Sie hierfür bitte einfach eine E-Mail </w:t>
      </w:r>
      <w:r w:rsidR="00FC7C9E" w:rsidRPr="005A1594">
        <w:rPr>
          <w:rFonts w:ascii="Lato" w:hAnsi="Lato"/>
          <w:color w:val="000000" w:themeColor="text1"/>
        </w:rPr>
        <w:t xml:space="preserve">an </w:t>
      </w:r>
      <w:hyperlink r:id="rId12" w:history="1">
        <w:r w:rsidR="00FC7C9E" w:rsidRPr="005A1594">
          <w:rPr>
            <w:rStyle w:val="Hyperlink"/>
            <w:rFonts w:ascii="Lato" w:hAnsi="Lato"/>
            <w:color w:val="000000" w:themeColor="text1"/>
            <w:u w:val="none"/>
          </w:rPr>
          <w:t>info@region-stuttgart.org</w:t>
        </w:r>
      </w:hyperlink>
      <w:r w:rsidRPr="005A1594">
        <w:rPr>
          <w:rFonts w:ascii="Lato" w:hAnsi="Lato"/>
          <w:color w:val="000000" w:themeColor="text1"/>
        </w:rPr>
        <w:t>.</w:t>
      </w:r>
    </w:p>
    <w:p w14:paraId="55DD3CB6" w14:textId="77777777" w:rsidR="00493477" w:rsidRPr="005A1594" w:rsidRDefault="00493477" w:rsidP="005A1594">
      <w:pPr>
        <w:spacing w:before="120" w:after="0" w:line="320" w:lineRule="atLeast"/>
        <w:ind w:left="284"/>
        <w:rPr>
          <w:rFonts w:ascii="Lato" w:hAnsi="Lato"/>
          <w:color w:val="000000" w:themeColor="text1"/>
        </w:rPr>
      </w:pPr>
      <w:r w:rsidRPr="005A1594">
        <w:rPr>
          <w:rFonts w:ascii="Lato" w:hAnsi="Lato"/>
          <w:color w:val="000000" w:themeColor="text1"/>
        </w:rPr>
        <w:t>d) Widerrufsrecht</w:t>
      </w:r>
    </w:p>
    <w:p w14:paraId="236F0728" w14:textId="2F762615" w:rsidR="00493477" w:rsidRPr="005A1594" w:rsidRDefault="00493477" w:rsidP="005A1594">
      <w:pPr>
        <w:spacing w:after="0" w:line="320" w:lineRule="atLeast"/>
        <w:ind w:left="284"/>
        <w:rPr>
          <w:rFonts w:ascii="Lato" w:hAnsi="Lato"/>
          <w:color w:val="000000" w:themeColor="text1"/>
        </w:rPr>
      </w:pPr>
      <w:r w:rsidRPr="005A1594">
        <w:rPr>
          <w:rFonts w:ascii="Lato" w:hAnsi="Lato"/>
          <w:color w:val="000000" w:themeColor="text1"/>
        </w:rPr>
        <w:t xml:space="preserve">Sie haben das Recht, Ihre Einwilligung jederzeit zu widerrufen. Durch den Widerruf der Einwilligung wird die </w:t>
      </w:r>
      <w:r w:rsidR="00A27C34" w:rsidRPr="005A1594">
        <w:rPr>
          <w:rFonts w:ascii="Lato" w:hAnsi="Lato"/>
          <w:color w:val="000000" w:themeColor="text1"/>
        </w:rPr>
        <w:t xml:space="preserve">Rechtmäßigkeit </w:t>
      </w:r>
      <w:r w:rsidRPr="005A1594">
        <w:rPr>
          <w:rFonts w:ascii="Lato" w:hAnsi="Lato"/>
          <w:color w:val="000000" w:themeColor="text1"/>
        </w:rPr>
        <w:t>der aufgrund der Einwilligung bis zum Widerruf erfolgten Verarbeitung</w:t>
      </w:r>
      <w:r w:rsidR="00D937AF" w:rsidRPr="005A1594">
        <w:rPr>
          <w:rFonts w:ascii="Lato" w:hAnsi="Lato"/>
          <w:color w:val="000000" w:themeColor="text1"/>
        </w:rPr>
        <w:t>,</w:t>
      </w:r>
      <w:r w:rsidRPr="005A1594">
        <w:rPr>
          <w:rFonts w:ascii="Lato" w:hAnsi="Lato"/>
          <w:color w:val="000000" w:themeColor="text1"/>
        </w:rPr>
        <w:t xml:space="preserve"> nicht berührt</w:t>
      </w:r>
    </w:p>
    <w:p w14:paraId="149DB57E" w14:textId="053ADD41" w:rsidR="004378DE" w:rsidRPr="005A1594" w:rsidRDefault="00493477" w:rsidP="005A1594">
      <w:pPr>
        <w:spacing w:after="0" w:line="320" w:lineRule="atLeast"/>
        <w:ind w:left="284"/>
        <w:rPr>
          <w:rFonts w:ascii="Lato" w:hAnsi="Lato"/>
          <w:color w:val="000000" w:themeColor="text1"/>
        </w:rPr>
      </w:pPr>
      <w:r w:rsidRPr="005A1594">
        <w:rPr>
          <w:rFonts w:ascii="Lato" w:hAnsi="Lato"/>
          <w:color w:val="000000" w:themeColor="text1"/>
        </w:rPr>
        <w:t xml:space="preserve">Senden Sie hierfür bitte einfach eine E-Mail </w:t>
      </w:r>
      <w:r w:rsidR="00FC7C9E" w:rsidRPr="005A1594">
        <w:rPr>
          <w:rFonts w:ascii="Lato" w:hAnsi="Lato"/>
          <w:color w:val="000000" w:themeColor="text1"/>
        </w:rPr>
        <w:t xml:space="preserve">an </w:t>
      </w:r>
      <w:hyperlink r:id="rId13" w:history="1">
        <w:r w:rsidR="00061970" w:rsidRPr="005A1594">
          <w:rPr>
            <w:rStyle w:val="Hyperlink"/>
            <w:rFonts w:ascii="Lato" w:hAnsi="Lato"/>
            <w:color w:val="000000" w:themeColor="text1"/>
            <w:u w:val="none"/>
          </w:rPr>
          <w:t>info@region-stuttgart.org</w:t>
        </w:r>
      </w:hyperlink>
      <w:r w:rsidRPr="005A1594">
        <w:rPr>
          <w:rFonts w:ascii="Lato" w:hAnsi="Lato"/>
          <w:color w:val="000000" w:themeColor="text1"/>
        </w:rPr>
        <w:t>.</w:t>
      </w:r>
    </w:p>
    <w:p w14:paraId="53D3F8FD" w14:textId="77777777" w:rsidR="00493477" w:rsidRPr="005A1594" w:rsidRDefault="00493477" w:rsidP="005A1594">
      <w:pPr>
        <w:spacing w:before="120" w:after="0" w:line="320" w:lineRule="atLeast"/>
        <w:ind w:left="284"/>
        <w:rPr>
          <w:rFonts w:ascii="Lato" w:hAnsi="Lato"/>
          <w:color w:val="000000" w:themeColor="text1"/>
        </w:rPr>
      </w:pPr>
      <w:r w:rsidRPr="005A1594">
        <w:rPr>
          <w:rFonts w:ascii="Lato" w:hAnsi="Lato"/>
          <w:color w:val="000000" w:themeColor="text1"/>
        </w:rPr>
        <w:t>e) Widerspruchsrecht</w:t>
      </w:r>
    </w:p>
    <w:p w14:paraId="784B1322" w14:textId="12C215A9" w:rsidR="009C4E4E" w:rsidRPr="005A1594" w:rsidRDefault="002E5174" w:rsidP="005A1594">
      <w:pPr>
        <w:spacing w:after="0" w:line="320" w:lineRule="atLeast"/>
        <w:ind w:left="284"/>
        <w:rPr>
          <w:rFonts w:ascii="Lato" w:hAnsi="Lato"/>
          <w:color w:val="000000" w:themeColor="text1"/>
        </w:rPr>
      </w:pPr>
      <w:r w:rsidRPr="005A1594">
        <w:rPr>
          <w:rFonts w:ascii="Lato" w:hAnsi="Lato"/>
          <w:color w:val="000000" w:themeColor="text1"/>
        </w:rPr>
        <w:t xml:space="preserve">Ein </w:t>
      </w:r>
      <w:r w:rsidR="009C4E4E" w:rsidRPr="005A1594">
        <w:rPr>
          <w:rFonts w:ascii="Lato" w:hAnsi="Lato"/>
          <w:color w:val="000000" w:themeColor="text1"/>
        </w:rPr>
        <w:t xml:space="preserve">allgemeines </w:t>
      </w:r>
      <w:r w:rsidRPr="005A1594">
        <w:rPr>
          <w:rFonts w:ascii="Lato" w:hAnsi="Lato"/>
          <w:color w:val="000000" w:themeColor="text1"/>
        </w:rPr>
        <w:t xml:space="preserve">Widerspruchsrecht besteht </w:t>
      </w:r>
      <w:r w:rsidR="00C50F78" w:rsidRPr="005A1594">
        <w:rPr>
          <w:rFonts w:ascii="Lato" w:hAnsi="Lato"/>
          <w:color w:val="000000" w:themeColor="text1"/>
        </w:rPr>
        <w:t xml:space="preserve">insofern </w:t>
      </w:r>
      <w:r w:rsidRPr="005A1594">
        <w:rPr>
          <w:rFonts w:ascii="Lato" w:hAnsi="Lato"/>
          <w:color w:val="000000" w:themeColor="text1"/>
        </w:rPr>
        <w:t>nicht</w:t>
      </w:r>
      <w:r w:rsidR="00C50F78" w:rsidRPr="005A1594">
        <w:rPr>
          <w:rFonts w:ascii="Lato" w:hAnsi="Lato"/>
          <w:color w:val="000000" w:themeColor="text1"/>
        </w:rPr>
        <w:t>, als das</w:t>
      </w:r>
      <w:r w:rsidR="00F03899" w:rsidRPr="005A1594">
        <w:rPr>
          <w:rFonts w:ascii="Lato" w:hAnsi="Lato"/>
          <w:color w:val="000000" w:themeColor="text1"/>
        </w:rPr>
        <w:t>s</w:t>
      </w:r>
      <w:r w:rsidR="00C50F78" w:rsidRPr="005A1594">
        <w:rPr>
          <w:rFonts w:ascii="Lato" w:hAnsi="Lato"/>
          <w:color w:val="000000" w:themeColor="text1"/>
        </w:rPr>
        <w:t xml:space="preserve"> die Teilnahme am Vergabeverfahren</w:t>
      </w:r>
      <w:r w:rsidR="009C4E4E" w:rsidRPr="005A1594">
        <w:rPr>
          <w:rFonts w:ascii="Lato" w:hAnsi="Lato"/>
          <w:color w:val="000000" w:themeColor="text1"/>
        </w:rPr>
        <w:t xml:space="preserve"> </w:t>
      </w:r>
      <w:r w:rsidR="00C50F78" w:rsidRPr="005A1594">
        <w:rPr>
          <w:rFonts w:ascii="Lato" w:hAnsi="Lato"/>
          <w:color w:val="000000" w:themeColor="text1"/>
        </w:rPr>
        <w:t>eine ausdrückliche Willenserklärung darstellt.</w:t>
      </w:r>
    </w:p>
    <w:p w14:paraId="2164E6BE" w14:textId="2BC26408" w:rsidR="004378DE" w:rsidRPr="005A1594" w:rsidRDefault="00C50F78" w:rsidP="005A1594">
      <w:pPr>
        <w:spacing w:after="0" w:line="320" w:lineRule="atLeast"/>
        <w:ind w:left="284"/>
        <w:rPr>
          <w:rFonts w:ascii="Lato" w:hAnsi="Lato"/>
          <w:color w:val="000000" w:themeColor="text1"/>
        </w:rPr>
      </w:pPr>
      <w:r w:rsidRPr="005A1594">
        <w:rPr>
          <w:rFonts w:ascii="Lato" w:hAnsi="Lato"/>
          <w:color w:val="000000" w:themeColor="text1"/>
        </w:rPr>
        <w:t xml:space="preserve">Ein Widerspruchsrecht besteht insoweit, als dass die Abfrage des Wettbewerbsregisters nicht auf einer Willenserklärung des Bieters, sondern auf einer gesetzlichen Verpflichtung des Auftraggebers basiert. In dieser Hinsicht besteht folglich ein Widerspruchsrecht. Bitte beachten Sie aber, dass ein Widerspruch bezüglich der Abfrage des Wettbewerbsregisters zum Ausschluss </w:t>
      </w:r>
      <w:r w:rsidR="00920CC9" w:rsidRPr="005A1594">
        <w:rPr>
          <w:rFonts w:ascii="Lato" w:hAnsi="Lato"/>
          <w:color w:val="000000" w:themeColor="text1"/>
        </w:rPr>
        <w:t>aus dem</w:t>
      </w:r>
      <w:r w:rsidRPr="005A1594">
        <w:rPr>
          <w:rFonts w:ascii="Lato" w:hAnsi="Lato"/>
          <w:color w:val="000000" w:themeColor="text1"/>
        </w:rPr>
        <w:t xml:space="preserve"> Verfahren führ</w:t>
      </w:r>
      <w:r w:rsidR="00F03899" w:rsidRPr="005A1594">
        <w:rPr>
          <w:rFonts w:ascii="Lato" w:hAnsi="Lato"/>
          <w:color w:val="000000" w:themeColor="text1"/>
        </w:rPr>
        <w:t>t</w:t>
      </w:r>
      <w:r w:rsidRPr="005A1594">
        <w:rPr>
          <w:rFonts w:ascii="Lato" w:hAnsi="Lato"/>
          <w:color w:val="000000" w:themeColor="text1"/>
        </w:rPr>
        <w:t>.</w:t>
      </w:r>
    </w:p>
    <w:p w14:paraId="1A149B3E" w14:textId="77777777" w:rsidR="00493477" w:rsidRPr="005A1594" w:rsidRDefault="00493477" w:rsidP="005A1594">
      <w:pPr>
        <w:spacing w:before="120" w:after="0" w:line="320" w:lineRule="atLeast"/>
        <w:ind w:left="284"/>
        <w:rPr>
          <w:rFonts w:ascii="Lato" w:hAnsi="Lato"/>
          <w:color w:val="000000" w:themeColor="text1"/>
        </w:rPr>
      </w:pPr>
      <w:r w:rsidRPr="005A1594">
        <w:rPr>
          <w:rFonts w:ascii="Lato" w:hAnsi="Lato"/>
          <w:color w:val="000000" w:themeColor="text1"/>
        </w:rPr>
        <w:t>f) Beschwerderecht</w:t>
      </w:r>
    </w:p>
    <w:p w14:paraId="23945698" w14:textId="77777777" w:rsidR="00493477" w:rsidRPr="005A1594" w:rsidRDefault="00493477" w:rsidP="005A1594">
      <w:pPr>
        <w:spacing w:after="0" w:line="320" w:lineRule="atLeast"/>
        <w:ind w:left="284"/>
        <w:rPr>
          <w:rFonts w:ascii="Lato" w:hAnsi="Lato"/>
          <w:color w:val="000000" w:themeColor="text1"/>
        </w:rPr>
      </w:pPr>
      <w:r w:rsidRPr="005A1594">
        <w:rPr>
          <w:rFonts w:ascii="Lato" w:hAnsi="Lato"/>
          <w:color w:val="000000" w:themeColor="text1"/>
        </w:rPr>
        <w:t>Sind Sie der Ansicht, dass die Verarbeitung der Sie betreffenden personenbezogenen Daten gegen die DSGVO verstößt, haben Sie unbeschadet anderweitiger Rechtsbehelfe</w:t>
      </w:r>
      <w:r w:rsidR="00F6032A" w:rsidRPr="005A1594">
        <w:rPr>
          <w:rFonts w:ascii="Lato" w:hAnsi="Lato"/>
          <w:color w:val="000000" w:themeColor="text1"/>
        </w:rPr>
        <w:t>, das Recht auf Beschwerde bei einer Aufsichtsbehörde. Die zuständige Aufsichtsbehörde liegt beim Landesbeauftragten für den Datenschutz und die Informationsfreiheit Baden-Württemberg mit Sitz in Stuttgart.</w:t>
      </w:r>
    </w:p>
    <w:p w14:paraId="0CCABA1F" w14:textId="77777777" w:rsidR="00937B24" w:rsidRPr="005A1594" w:rsidRDefault="00937B24" w:rsidP="005A1594">
      <w:pPr>
        <w:spacing w:after="0" w:line="320" w:lineRule="atLeast"/>
        <w:rPr>
          <w:rFonts w:ascii="Lato" w:hAnsi="Lato"/>
          <w:color w:val="000000" w:themeColor="text1"/>
        </w:rPr>
      </w:pPr>
    </w:p>
    <w:sectPr w:rsidR="00937B24" w:rsidRPr="005A1594" w:rsidSect="00117E73">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54234" w14:textId="77777777" w:rsidR="00AF498C" w:rsidRDefault="00AF498C" w:rsidP="002E5174">
      <w:pPr>
        <w:spacing w:after="0" w:line="240" w:lineRule="auto"/>
      </w:pPr>
      <w:r>
        <w:separator/>
      </w:r>
    </w:p>
  </w:endnote>
  <w:endnote w:type="continuationSeparator" w:id="0">
    <w:p w14:paraId="52D6BEFD" w14:textId="77777777" w:rsidR="00AF498C" w:rsidRDefault="00AF498C" w:rsidP="002E5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800000AF" w:usb1="40006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799A6" w14:textId="13DFE5A9" w:rsidR="002E5174" w:rsidRPr="00A27C34" w:rsidRDefault="0050059F" w:rsidP="0050059F">
    <w:pPr>
      <w:pStyle w:val="Fuzeile"/>
      <w:jc w:val="center"/>
      <w:rPr>
        <w:rFonts w:ascii="Lato" w:hAnsi="Lato" w:cs="Arial"/>
        <w:sz w:val="18"/>
        <w:szCs w:val="18"/>
      </w:rPr>
    </w:pPr>
    <w:r w:rsidRPr="00A27C34">
      <w:rPr>
        <w:rFonts w:ascii="Lato" w:hAnsi="Lato" w:cs="Arial"/>
        <w:sz w:val="18"/>
        <w:szCs w:val="18"/>
      </w:rPr>
      <w:t xml:space="preserve">Seite </w:t>
    </w:r>
    <w:r w:rsidRPr="00A27C34">
      <w:rPr>
        <w:rFonts w:ascii="Lato" w:hAnsi="Lato" w:cs="Arial"/>
        <w:b/>
        <w:bCs/>
        <w:sz w:val="18"/>
        <w:szCs w:val="18"/>
      </w:rPr>
      <w:fldChar w:fldCharType="begin"/>
    </w:r>
    <w:r w:rsidRPr="00A27C34">
      <w:rPr>
        <w:rFonts w:ascii="Lato" w:hAnsi="Lato" w:cs="Arial"/>
        <w:b/>
        <w:bCs/>
        <w:sz w:val="18"/>
        <w:szCs w:val="18"/>
      </w:rPr>
      <w:instrText>PAGE</w:instrText>
    </w:r>
    <w:r w:rsidRPr="00A27C34">
      <w:rPr>
        <w:rFonts w:ascii="Lato" w:hAnsi="Lato" w:cs="Arial"/>
        <w:b/>
        <w:bCs/>
        <w:sz w:val="18"/>
        <w:szCs w:val="18"/>
      </w:rPr>
      <w:fldChar w:fldCharType="separate"/>
    </w:r>
    <w:r w:rsidRPr="00A27C34">
      <w:rPr>
        <w:rFonts w:ascii="Lato" w:hAnsi="Lato" w:cs="Arial"/>
        <w:b/>
        <w:bCs/>
        <w:sz w:val="18"/>
        <w:szCs w:val="18"/>
      </w:rPr>
      <w:t>1</w:t>
    </w:r>
    <w:r w:rsidRPr="00A27C34">
      <w:rPr>
        <w:rFonts w:ascii="Lato" w:hAnsi="Lato" w:cs="Arial"/>
        <w:b/>
        <w:bCs/>
        <w:sz w:val="18"/>
        <w:szCs w:val="18"/>
      </w:rPr>
      <w:fldChar w:fldCharType="end"/>
    </w:r>
    <w:r w:rsidRPr="00A27C34">
      <w:rPr>
        <w:rFonts w:ascii="Lato" w:hAnsi="Lato" w:cs="Arial"/>
        <w:sz w:val="18"/>
        <w:szCs w:val="18"/>
      </w:rPr>
      <w:t xml:space="preserve"> von </w:t>
    </w:r>
    <w:r w:rsidRPr="00A27C34">
      <w:rPr>
        <w:rFonts w:ascii="Lato" w:hAnsi="Lato" w:cs="Arial"/>
        <w:b/>
        <w:bCs/>
        <w:sz w:val="18"/>
        <w:szCs w:val="18"/>
      </w:rPr>
      <w:fldChar w:fldCharType="begin"/>
    </w:r>
    <w:r w:rsidRPr="00A27C34">
      <w:rPr>
        <w:rFonts w:ascii="Lato" w:hAnsi="Lato" w:cs="Arial"/>
        <w:b/>
        <w:bCs/>
        <w:sz w:val="18"/>
        <w:szCs w:val="18"/>
      </w:rPr>
      <w:instrText>NUMPAGES</w:instrText>
    </w:r>
    <w:r w:rsidRPr="00A27C34">
      <w:rPr>
        <w:rFonts w:ascii="Lato" w:hAnsi="Lato" w:cs="Arial"/>
        <w:b/>
        <w:bCs/>
        <w:sz w:val="18"/>
        <w:szCs w:val="18"/>
      </w:rPr>
      <w:fldChar w:fldCharType="separate"/>
    </w:r>
    <w:r w:rsidRPr="00A27C34">
      <w:rPr>
        <w:rFonts w:ascii="Lato" w:hAnsi="Lato" w:cs="Arial"/>
        <w:b/>
        <w:bCs/>
        <w:sz w:val="18"/>
        <w:szCs w:val="18"/>
      </w:rPr>
      <w:t>4</w:t>
    </w:r>
    <w:r w:rsidRPr="00A27C34">
      <w:rPr>
        <w:rFonts w:ascii="Lato" w:hAnsi="Lato"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514D2" w14:textId="77777777" w:rsidR="00AF498C" w:rsidRDefault="00AF498C" w:rsidP="002E5174">
      <w:pPr>
        <w:spacing w:after="0" w:line="240" w:lineRule="auto"/>
      </w:pPr>
      <w:r>
        <w:separator/>
      </w:r>
    </w:p>
  </w:footnote>
  <w:footnote w:type="continuationSeparator" w:id="0">
    <w:p w14:paraId="6125FF46" w14:textId="77777777" w:rsidR="00AF498C" w:rsidRDefault="00AF498C" w:rsidP="002E51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A584B" w14:textId="77777777" w:rsidR="00A27C34" w:rsidRPr="00A27C34" w:rsidRDefault="00C249D2" w:rsidP="00A27C34">
    <w:pPr>
      <w:jc w:val="center"/>
      <w:rPr>
        <w:rFonts w:ascii="Lato" w:hAnsi="Lato"/>
      </w:rPr>
    </w:pPr>
    <w:r w:rsidRPr="00A27C34">
      <w:rPr>
        <w:rFonts w:ascii="Lato" w:hAnsi="Lato" w:cs="Arial"/>
      </w:rPr>
      <w:t xml:space="preserve">Anlage </w:t>
    </w:r>
    <w:r w:rsidR="00A27C34" w:rsidRPr="00A27C34">
      <w:rPr>
        <w:rFonts w:ascii="Lato" w:hAnsi="Lato" w:cs="Arial"/>
      </w:rPr>
      <w:t xml:space="preserve">5 </w:t>
    </w:r>
    <w:r w:rsidR="00A27C34" w:rsidRPr="00A27C34">
      <w:rPr>
        <w:rFonts w:ascii="Lato" w:hAnsi="Lato"/>
      </w:rPr>
      <w:t>Einwilligung und Verpflichtung auf Einhaltung des Datenschutzes</w:t>
    </w:r>
  </w:p>
  <w:p w14:paraId="710643C1" w14:textId="181A1981" w:rsidR="00C249D2" w:rsidRPr="00CF104A" w:rsidRDefault="00C249D2" w:rsidP="00CF104A">
    <w:pPr>
      <w:pStyle w:val="Kopfzeile"/>
      <w:jc w:val="center"/>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402B2"/>
    <w:multiLevelType w:val="hybridMultilevel"/>
    <w:tmpl w:val="3A7E67F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D9133F"/>
    <w:multiLevelType w:val="hybridMultilevel"/>
    <w:tmpl w:val="2D0EC1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133117F"/>
    <w:multiLevelType w:val="hybridMultilevel"/>
    <w:tmpl w:val="ECD404B2"/>
    <w:lvl w:ilvl="0" w:tplc="01962720">
      <w:start w:val="2"/>
      <w:numFmt w:val="bullet"/>
      <w:lvlText w:val="-"/>
      <w:lvlJc w:val="left"/>
      <w:pPr>
        <w:ind w:left="1440" w:hanging="360"/>
      </w:pPr>
      <w:rPr>
        <w:rFonts w:ascii="Calibri" w:eastAsiaTheme="minorHAnsi" w:hAnsi="Calibri"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44040C54"/>
    <w:multiLevelType w:val="hybridMultilevel"/>
    <w:tmpl w:val="7498900C"/>
    <w:lvl w:ilvl="0" w:tplc="01962720">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3069FD"/>
    <w:multiLevelType w:val="hybridMultilevel"/>
    <w:tmpl w:val="C95EBCE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DB4489D"/>
    <w:multiLevelType w:val="hybridMultilevel"/>
    <w:tmpl w:val="CD54AB4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6C6356D9"/>
    <w:multiLevelType w:val="hybridMultilevel"/>
    <w:tmpl w:val="B2469C5E"/>
    <w:lvl w:ilvl="0" w:tplc="01962720">
      <w:start w:val="2"/>
      <w:numFmt w:val="bullet"/>
      <w:lvlText w:val="-"/>
      <w:lvlJc w:val="left"/>
      <w:pPr>
        <w:ind w:left="1440" w:hanging="360"/>
      </w:pPr>
      <w:rPr>
        <w:rFonts w:ascii="Calibri" w:eastAsiaTheme="minorHAnsi" w:hAnsi="Calibri"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655382766">
    <w:abstractNumId w:val="3"/>
  </w:num>
  <w:num w:numId="2" w16cid:durableId="1740204234">
    <w:abstractNumId w:val="4"/>
  </w:num>
  <w:num w:numId="3" w16cid:durableId="675032726">
    <w:abstractNumId w:val="0"/>
  </w:num>
  <w:num w:numId="4" w16cid:durableId="349380037">
    <w:abstractNumId w:val="5"/>
  </w:num>
  <w:num w:numId="5" w16cid:durableId="1546328424">
    <w:abstractNumId w:val="2"/>
  </w:num>
  <w:num w:numId="6" w16cid:durableId="96367734">
    <w:abstractNumId w:val="1"/>
  </w:num>
  <w:num w:numId="7" w16cid:durableId="1053042661">
    <w:abstractNumId w:val="1"/>
  </w:num>
  <w:num w:numId="8" w16cid:durableId="12010933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FBD"/>
    <w:rsid w:val="000314ED"/>
    <w:rsid w:val="0004181B"/>
    <w:rsid w:val="000421AB"/>
    <w:rsid w:val="00061970"/>
    <w:rsid w:val="000754D4"/>
    <w:rsid w:val="000B3AA1"/>
    <w:rsid w:val="000F5586"/>
    <w:rsid w:val="00117E73"/>
    <w:rsid w:val="0013072E"/>
    <w:rsid w:val="001343CD"/>
    <w:rsid w:val="00191529"/>
    <w:rsid w:val="001A0AEA"/>
    <w:rsid w:val="001A4385"/>
    <w:rsid w:val="001A4996"/>
    <w:rsid w:val="001E4273"/>
    <w:rsid w:val="001F33EF"/>
    <w:rsid w:val="001F78B4"/>
    <w:rsid w:val="00243622"/>
    <w:rsid w:val="00274ED6"/>
    <w:rsid w:val="002A6029"/>
    <w:rsid w:val="002E5174"/>
    <w:rsid w:val="002F5B5B"/>
    <w:rsid w:val="00342A2D"/>
    <w:rsid w:val="00361991"/>
    <w:rsid w:val="00381B53"/>
    <w:rsid w:val="003B519C"/>
    <w:rsid w:val="003D0707"/>
    <w:rsid w:val="003E4A52"/>
    <w:rsid w:val="00404AE9"/>
    <w:rsid w:val="004378DE"/>
    <w:rsid w:val="00487FBD"/>
    <w:rsid w:val="00493477"/>
    <w:rsid w:val="0050059F"/>
    <w:rsid w:val="0051452B"/>
    <w:rsid w:val="00522FE8"/>
    <w:rsid w:val="00530DF2"/>
    <w:rsid w:val="005A1594"/>
    <w:rsid w:val="005B1365"/>
    <w:rsid w:val="005C1851"/>
    <w:rsid w:val="005C3AAB"/>
    <w:rsid w:val="005D2950"/>
    <w:rsid w:val="005D416A"/>
    <w:rsid w:val="005E5C8E"/>
    <w:rsid w:val="00630C00"/>
    <w:rsid w:val="00637202"/>
    <w:rsid w:val="00656DDC"/>
    <w:rsid w:val="00687A8C"/>
    <w:rsid w:val="006A2DE0"/>
    <w:rsid w:val="006E3D27"/>
    <w:rsid w:val="00760A5B"/>
    <w:rsid w:val="007708FA"/>
    <w:rsid w:val="007B031B"/>
    <w:rsid w:val="007C1B50"/>
    <w:rsid w:val="007E18B1"/>
    <w:rsid w:val="00803A13"/>
    <w:rsid w:val="00820A7E"/>
    <w:rsid w:val="00824B94"/>
    <w:rsid w:val="00836651"/>
    <w:rsid w:val="00856D4D"/>
    <w:rsid w:val="008579F9"/>
    <w:rsid w:val="008D63E3"/>
    <w:rsid w:val="008F199C"/>
    <w:rsid w:val="009048D8"/>
    <w:rsid w:val="00920CC9"/>
    <w:rsid w:val="00937B24"/>
    <w:rsid w:val="009627B7"/>
    <w:rsid w:val="00983E1B"/>
    <w:rsid w:val="00984985"/>
    <w:rsid w:val="009C4E4E"/>
    <w:rsid w:val="009F0C65"/>
    <w:rsid w:val="009F2143"/>
    <w:rsid w:val="00A27C34"/>
    <w:rsid w:val="00A65089"/>
    <w:rsid w:val="00A722FE"/>
    <w:rsid w:val="00AF498C"/>
    <w:rsid w:val="00B04733"/>
    <w:rsid w:val="00B1769C"/>
    <w:rsid w:val="00B30674"/>
    <w:rsid w:val="00B3665B"/>
    <w:rsid w:val="00B40B58"/>
    <w:rsid w:val="00B4516C"/>
    <w:rsid w:val="00B951DD"/>
    <w:rsid w:val="00BE306A"/>
    <w:rsid w:val="00BE669C"/>
    <w:rsid w:val="00C249D2"/>
    <w:rsid w:val="00C470D3"/>
    <w:rsid w:val="00C50F78"/>
    <w:rsid w:val="00CC4727"/>
    <w:rsid w:val="00CD69BB"/>
    <w:rsid w:val="00CF104A"/>
    <w:rsid w:val="00CF1EB7"/>
    <w:rsid w:val="00CF44D6"/>
    <w:rsid w:val="00D02C86"/>
    <w:rsid w:val="00D0417A"/>
    <w:rsid w:val="00D244A3"/>
    <w:rsid w:val="00D540A1"/>
    <w:rsid w:val="00D835D6"/>
    <w:rsid w:val="00D91E04"/>
    <w:rsid w:val="00D937AF"/>
    <w:rsid w:val="00DC168A"/>
    <w:rsid w:val="00DD371F"/>
    <w:rsid w:val="00DE55E3"/>
    <w:rsid w:val="00DE69BF"/>
    <w:rsid w:val="00DF2F9B"/>
    <w:rsid w:val="00E023A6"/>
    <w:rsid w:val="00E2011F"/>
    <w:rsid w:val="00E66415"/>
    <w:rsid w:val="00EF0F70"/>
    <w:rsid w:val="00F03899"/>
    <w:rsid w:val="00F06E70"/>
    <w:rsid w:val="00F47DD0"/>
    <w:rsid w:val="00F6032A"/>
    <w:rsid w:val="00F6208B"/>
    <w:rsid w:val="00F622F6"/>
    <w:rsid w:val="00F735C5"/>
    <w:rsid w:val="00F75C27"/>
    <w:rsid w:val="00FC7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08FC"/>
  <w15:chartTrackingRefBased/>
  <w15:docId w15:val="{D0D55D7D-DE5C-4303-A9A3-64A4203D5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22FE8"/>
    <w:rPr>
      <w:color w:val="0000FF"/>
      <w:u w:val="single"/>
    </w:rPr>
  </w:style>
  <w:style w:type="character" w:styleId="NichtaufgelsteErwhnung">
    <w:name w:val="Unresolved Mention"/>
    <w:basedOn w:val="Absatz-Standardschriftart"/>
    <w:uiPriority w:val="99"/>
    <w:semiHidden/>
    <w:unhideWhenUsed/>
    <w:rsid w:val="00522FE8"/>
    <w:rPr>
      <w:color w:val="605E5C"/>
      <w:shd w:val="clear" w:color="auto" w:fill="E1DFDD"/>
    </w:rPr>
  </w:style>
  <w:style w:type="paragraph" w:styleId="Listenabsatz">
    <w:name w:val="List Paragraph"/>
    <w:basedOn w:val="Standard"/>
    <w:uiPriority w:val="34"/>
    <w:qFormat/>
    <w:rsid w:val="00522FE8"/>
    <w:pPr>
      <w:ind w:left="720"/>
      <w:contextualSpacing/>
    </w:pPr>
  </w:style>
  <w:style w:type="paragraph" w:styleId="Kopfzeile">
    <w:name w:val="header"/>
    <w:basedOn w:val="Standard"/>
    <w:link w:val="KopfzeileZchn"/>
    <w:uiPriority w:val="99"/>
    <w:unhideWhenUsed/>
    <w:rsid w:val="002E51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5174"/>
  </w:style>
  <w:style w:type="paragraph" w:styleId="Fuzeile">
    <w:name w:val="footer"/>
    <w:basedOn w:val="Standard"/>
    <w:link w:val="FuzeileZchn"/>
    <w:uiPriority w:val="99"/>
    <w:unhideWhenUsed/>
    <w:rsid w:val="002E51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5174"/>
  </w:style>
  <w:style w:type="paragraph" w:styleId="Sprechblasentext">
    <w:name w:val="Balloon Text"/>
    <w:basedOn w:val="Standard"/>
    <w:link w:val="SprechblasentextZchn"/>
    <w:uiPriority w:val="99"/>
    <w:semiHidden/>
    <w:unhideWhenUsed/>
    <w:rsid w:val="00DD371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371F"/>
    <w:rPr>
      <w:rFonts w:ascii="Segoe UI" w:hAnsi="Segoe UI" w:cs="Segoe UI"/>
      <w:sz w:val="18"/>
      <w:szCs w:val="18"/>
    </w:rPr>
  </w:style>
  <w:style w:type="table" w:styleId="Tabellenraster">
    <w:name w:val="Table Grid"/>
    <w:basedOn w:val="NormaleTabelle"/>
    <w:uiPriority w:val="39"/>
    <w:rsid w:val="00F62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60A5B"/>
    <w:rPr>
      <w:sz w:val="16"/>
      <w:szCs w:val="16"/>
    </w:rPr>
  </w:style>
  <w:style w:type="paragraph" w:styleId="Kommentartext">
    <w:name w:val="annotation text"/>
    <w:basedOn w:val="Standard"/>
    <w:link w:val="KommentartextZchn"/>
    <w:uiPriority w:val="99"/>
    <w:unhideWhenUsed/>
    <w:rsid w:val="00760A5B"/>
    <w:pPr>
      <w:spacing w:line="240" w:lineRule="auto"/>
    </w:pPr>
    <w:rPr>
      <w:sz w:val="20"/>
      <w:szCs w:val="20"/>
    </w:rPr>
  </w:style>
  <w:style w:type="character" w:customStyle="1" w:styleId="KommentartextZchn">
    <w:name w:val="Kommentartext Zchn"/>
    <w:basedOn w:val="Absatz-Standardschriftart"/>
    <w:link w:val="Kommentartext"/>
    <w:uiPriority w:val="99"/>
    <w:rsid w:val="00760A5B"/>
    <w:rPr>
      <w:sz w:val="20"/>
      <w:szCs w:val="20"/>
    </w:rPr>
  </w:style>
  <w:style w:type="paragraph" w:styleId="Kommentarthema">
    <w:name w:val="annotation subject"/>
    <w:basedOn w:val="Kommentartext"/>
    <w:next w:val="Kommentartext"/>
    <w:link w:val="KommentarthemaZchn"/>
    <w:uiPriority w:val="99"/>
    <w:semiHidden/>
    <w:unhideWhenUsed/>
    <w:rsid w:val="00760A5B"/>
    <w:rPr>
      <w:b/>
      <w:bCs/>
    </w:rPr>
  </w:style>
  <w:style w:type="character" w:customStyle="1" w:styleId="KommentarthemaZchn">
    <w:name w:val="Kommentarthema Zchn"/>
    <w:basedOn w:val="KommentartextZchn"/>
    <w:link w:val="Kommentarthema"/>
    <w:uiPriority w:val="99"/>
    <w:semiHidden/>
    <w:rsid w:val="00760A5B"/>
    <w:rPr>
      <w:b/>
      <w:bCs/>
      <w:sz w:val="20"/>
      <w:szCs w:val="20"/>
    </w:rPr>
  </w:style>
  <w:style w:type="paragraph" w:styleId="berarbeitung">
    <w:name w:val="Revision"/>
    <w:hidden/>
    <w:uiPriority w:val="99"/>
    <w:semiHidden/>
    <w:rsid w:val="00F75C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107612">
      <w:bodyDiv w:val="1"/>
      <w:marLeft w:val="0"/>
      <w:marRight w:val="0"/>
      <w:marTop w:val="0"/>
      <w:marBottom w:val="0"/>
      <w:divBdr>
        <w:top w:val="none" w:sz="0" w:space="0" w:color="auto"/>
        <w:left w:val="none" w:sz="0" w:space="0" w:color="auto"/>
        <w:bottom w:val="none" w:sz="0" w:space="0" w:color="auto"/>
        <w:right w:val="none" w:sz="0" w:space="0" w:color="auto"/>
      </w:divBdr>
    </w:div>
    <w:div w:id="1163011090">
      <w:bodyDiv w:val="1"/>
      <w:marLeft w:val="0"/>
      <w:marRight w:val="0"/>
      <w:marTop w:val="0"/>
      <w:marBottom w:val="0"/>
      <w:divBdr>
        <w:top w:val="none" w:sz="0" w:space="0" w:color="auto"/>
        <w:left w:val="none" w:sz="0" w:space="0" w:color="auto"/>
        <w:bottom w:val="none" w:sz="0" w:space="0" w:color="auto"/>
        <w:right w:val="none" w:sz="0" w:space="0" w:color="auto"/>
      </w:divBdr>
    </w:div>
    <w:div w:id="138929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sschreibung@region-stuttgart.org" TargetMode="External"/><Relationship Id="rId13" Type="http://schemas.openxmlformats.org/officeDocument/2006/relationships/hyperlink" Target="mailto:info@region-stuttgart.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egion-stuttgart.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egion-stuttgart.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region-stuttgart.org" TargetMode="External"/><Relationship Id="rId4" Type="http://schemas.openxmlformats.org/officeDocument/2006/relationships/settings" Target="settings.xml"/><Relationship Id="rId9" Type="http://schemas.openxmlformats.org/officeDocument/2006/relationships/hyperlink" Target="mailto:datenschutz@region-stuttgart.org" TargetMode="Externa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8E36B-8D7A-42B2-9EF0-757FCDC7E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1557</Words>
  <Characters>9814</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Verband Region Stuttgart</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Freyer Birgit</dc:creator>
  <cp:keywords/>
  <dc:description/>
  <cp:lastModifiedBy>Baumgaertner Dr. Christine</cp:lastModifiedBy>
  <cp:revision>3</cp:revision>
  <cp:lastPrinted>2026-01-15T12:00:00Z</cp:lastPrinted>
  <dcterms:created xsi:type="dcterms:W3CDTF">2026-01-16T09:27:00Z</dcterms:created>
  <dcterms:modified xsi:type="dcterms:W3CDTF">2026-01-19T06:49:00Z</dcterms:modified>
</cp:coreProperties>
</file>